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6FB58A" w14:textId="5CC89DC7" w:rsidR="00FD6BAE" w:rsidRDefault="00AC5DA4" w:rsidP="00C25850">
      <w:pPr>
        <w:spacing w:after="0"/>
        <w:rPr>
          <w:rFonts w:cs="Calibri"/>
          <w:iCs/>
          <w:szCs w:val="24"/>
        </w:rPr>
      </w:pPr>
      <w:r w:rsidRPr="005A4065">
        <w:rPr>
          <w:rFonts w:cs="Calibri"/>
          <w:iCs/>
          <w:szCs w:val="24"/>
        </w:rPr>
        <w:t xml:space="preserve">Załącznik nr </w:t>
      </w:r>
      <w:r>
        <w:rPr>
          <w:rFonts w:cs="Calibri"/>
          <w:iCs/>
          <w:szCs w:val="24"/>
        </w:rPr>
        <w:t>2a</w:t>
      </w:r>
      <w:r w:rsidR="00464128">
        <w:rPr>
          <w:rFonts w:cs="Calibri"/>
          <w:iCs/>
          <w:szCs w:val="24"/>
        </w:rPr>
        <w:t xml:space="preserve"> </w:t>
      </w:r>
      <w:r w:rsidR="005604AC" w:rsidRPr="00367C1A">
        <w:rPr>
          <w:rFonts w:cs="Calibri"/>
          <w:iCs/>
          <w:szCs w:val="24"/>
        </w:rPr>
        <w:t xml:space="preserve">Załącznik nr 1 do zapytania ofertowego nr </w:t>
      </w:r>
      <w:r w:rsidR="00A72E27">
        <w:rPr>
          <w:rFonts w:cs="Calibri"/>
          <w:iCs/>
          <w:szCs w:val="24"/>
        </w:rPr>
        <w:t>6</w:t>
      </w:r>
      <w:r w:rsidR="005604AC" w:rsidRPr="009A26D5">
        <w:rPr>
          <w:rFonts w:cs="Calibri"/>
          <w:iCs/>
          <w:szCs w:val="24"/>
        </w:rPr>
        <w:t>/1.3/FEPW/202</w:t>
      </w:r>
      <w:r w:rsidR="001720BB">
        <w:rPr>
          <w:rFonts w:cs="Calibri"/>
          <w:iCs/>
          <w:szCs w:val="24"/>
        </w:rPr>
        <w:t>6</w:t>
      </w:r>
      <w:r w:rsidR="005604AC">
        <w:rPr>
          <w:rFonts w:cs="Calibri"/>
          <w:iCs/>
          <w:szCs w:val="24"/>
        </w:rPr>
        <w:t xml:space="preserve"> </w:t>
      </w:r>
      <w:r w:rsidR="005604AC" w:rsidRPr="00367C1A">
        <w:rPr>
          <w:rFonts w:cs="Calibri"/>
          <w:iCs/>
          <w:szCs w:val="24"/>
        </w:rPr>
        <w:t xml:space="preserve">z dnia </w:t>
      </w:r>
      <w:r w:rsidR="00A72E27">
        <w:rPr>
          <w:rFonts w:cs="Calibri"/>
          <w:iCs/>
          <w:szCs w:val="24"/>
        </w:rPr>
        <w:t>1</w:t>
      </w:r>
      <w:r w:rsidR="00485B7C">
        <w:rPr>
          <w:rFonts w:cs="Calibri"/>
          <w:iCs/>
          <w:szCs w:val="24"/>
        </w:rPr>
        <w:t>1</w:t>
      </w:r>
      <w:r w:rsidR="005604AC">
        <w:rPr>
          <w:rFonts w:cs="Calibri"/>
          <w:iCs/>
          <w:szCs w:val="24"/>
        </w:rPr>
        <w:t>.</w:t>
      </w:r>
      <w:r w:rsidR="001720BB">
        <w:rPr>
          <w:rFonts w:cs="Calibri"/>
          <w:iCs/>
          <w:szCs w:val="24"/>
        </w:rPr>
        <w:t>0</w:t>
      </w:r>
      <w:r w:rsidR="00A72E27">
        <w:rPr>
          <w:rFonts w:cs="Calibri"/>
          <w:iCs/>
          <w:szCs w:val="24"/>
        </w:rPr>
        <w:t>3</w:t>
      </w:r>
      <w:r w:rsidR="005604AC">
        <w:rPr>
          <w:rFonts w:cs="Calibri"/>
          <w:iCs/>
          <w:szCs w:val="24"/>
        </w:rPr>
        <w:t>.202</w:t>
      </w:r>
      <w:r w:rsidR="001720BB">
        <w:rPr>
          <w:rFonts w:cs="Calibri"/>
          <w:iCs/>
          <w:szCs w:val="24"/>
        </w:rPr>
        <w:t>6</w:t>
      </w:r>
    </w:p>
    <w:p w14:paraId="75D898DF" w14:textId="77777777" w:rsidR="00C25850" w:rsidRDefault="00C25850" w:rsidP="00C25850">
      <w:pPr>
        <w:spacing w:after="0"/>
        <w:rPr>
          <w:rFonts w:cs="Calibri"/>
          <w:iCs/>
          <w:szCs w:val="24"/>
        </w:rPr>
      </w:pPr>
    </w:p>
    <w:p w14:paraId="7FCF6B6F" w14:textId="1C2787CE" w:rsidR="00C25850" w:rsidRPr="00C25850" w:rsidRDefault="00A72E27" w:rsidP="00C25850">
      <w:pPr>
        <w:spacing w:after="0" w:line="240" w:lineRule="auto"/>
        <w:jc w:val="both"/>
        <w:rPr>
          <w:rFonts w:asciiTheme="minorHAnsi" w:eastAsiaTheme="minorHAnsi" w:hAnsiTheme="minorHAnsi" w:cs="Calibri"/>
          <w:kern w:val="2"/>
          <w:sz w:val="24"/>
          <w:szCs w:val="24"/>
          <w14:ligatures w14:val="standardContextual"/>
        </w:rPr>
      </w:pPr>
      <w:r w:rsidRPr="00A72E27">
        <w:rPr>
          <w:rFonts w:asciiTheme="minorHAnsi" w:eastAsiaTheme="minorHAnsi" w:hAnsiTheme="minorHAnsi" w:cs="Calibri"/>
          <w:kern w:val="2"/>
          <w:sz w:val="24"/>
          <w:szCs w:val="24"/>
          <w14:ligatures w14:val="standardContextual"/>
        </w:rPr>
        <w:t xml:space="preserve">Przedmiot </w:t>
      </w:r>
      <w:r w:rsidRPr="00C25850">
        <w:rPr>
          <w:rFonts w:asciiTheme="minorHAnsi" w:eastAsiaTheme="minorHAnsi" w:hAnsiTheme="minorHAnsi" w:cs="Calibri"/>
          <w:kern w:val="2"/>
          <w:sz w:val="24"/>
          <w:szCs w:val="24"/>
          <w14:ligatures w14:val="standardContextual"/>
        </w:rPr>
        <w:t>oferty</w:t>
      </w:r>
      <w:r w:rsidRPr="00A72E27">
        <w:rPr>
          <w:rFonts w:asciiTheme="minorHAnsi" w:eastAsiaTheme="minorHAnsi" w:hAnsiTheme="minorHAnsi" w:cs="Calibri"/>
          <w:kern w:val="2"/>
          <w:sz w:val="24"/>
          <w:szCs w:val="24"/>
          <w14:ligatures w14:val="standardContextual"/>
        </w:rPr>
        <w:t xml:space="preserve"> obejmuje</w:t>
      </w:r>
      <w:r w:rsidRPr="00A72E27">
        <w:rPr>
          <w:rFonts w:asciiTheme="minorHAnsi" w:eastAsiaTheme="minorHAnsi" w:hAnsiTheme="minorHAnsi" w:cs="Calibri"/>
          <w:b/>
          <w:bCs/>
          <w:kern w:val="2"/>
          <w:sz w:val="24"/>
          <w:szCs w:val="24"/>
          <w14:ligatures w14:val="standardContextual"/>
        </w:rPr>
        <w:t xml:space="preserve"> zakup usług doradczo-szkoleniowych </w:t>
      </w:r>
      <w:r w:rsidRPr="00A72E27">
        <w:rPr>
          <w:rFonts w:asciiTheme="minorHAnsi" w:eastAsiaTheme="minorHAnsi" w:hAnsiTheme="minorHAnsi" w:cs="Calibri"/>
          <w:kern w:val="2"/>
          <w:sz w:val="24"/>
          <w:szCs w:val="24"/>
          <w14:ligatures w14:val="standardContextual"/>
        </w:rPr>
        <w:t xml:space="preserve">obejmujących przeprowadzenie audytu ESG oraz szkoleń z zakresu ESG, GOZ i wyliczania śladu węglowego, a także </w:t>
      </w:r>
      <w:r w:rsidRPr="00A72E27">
        <w:rPr>
          <w:rFonts w:asciiTheme="minorHAnsi" w:eastAsiaTheme="minorHAnsi" w:hAnsiTheme="minorHAnsi" w:cstheme="minorHAnsi"/>
          <w:b/>
          <w:bCs/>
          <w:kern w:val="2"/>
          <w:sz w:val="24"/>
          <w:szCs w:val="24"/>
          <w14:ligatures w14:val="standardContextual"/>
        </w:rPr>
        <w:t xml:space="preserve">zakup i wdrożenie licencji oprogramowania IT </w:t>
      </w:r>
      <w:r w:rsidRPr="00A72E27">
        <w:rPr>
          <w:rFonts w:asciiTheme="minorHAnsi" w:eastAsiaTheme="minorHAnsi" w:hAnsiTheme="minorHAnsi" w:cstheme="minorHAnsi"/>
          <w:kern w:val="2"/>
          <w:sz w:val="24"/>
          <w:szCs w:val="24"/>
          <w14:ligatures w14:val="standardContextual"/>
        </w:rPr>
        <w:t>pozwalającego na monitorowanie i raportowanie emisji gazów cieplarnianych (oprogramowanie do wyliczania śladu węglowego) w trzech zakresach</w:t>
      </w:r>
      <w:r w:rsidRPr="00A72E27">
        <w:rPr>
          <w:rFonts w:asciiTheme="minorHAnsi" w:eastAsiaTheme="minorHAnsi" w:hAnsiTheme="minorHAnsi" w:cs="Calibri"/>
          <w:kern w:val="2"/>
          <w:sz w:val="24"/>
          <w:szCs w:val="24"/>
          <w14:ligatures w14:val="standardContextual"/>
        </w:rPr>
        <w:t xml:space="preserve"> tj.</w:t>
      </w:r>
      <w:r w:rsidR="00C25850" w:rsidRPr="00C25850">
        <w:rPr>
          <w:rFonts w:asciiTheme="minorHAnsi" w:eastAsiaTheme="minorHAnsi" w:hAnsiTheme="minorHAnsi" w:cs="Calibri"/>
          <w:kern w:val="2"/>
          <w:sz w:val="24"/>
          <w:szCs w:val="24"/>
          <w14:ligatures w14:val="standardContextual"/>
        </w:rPr>
        <w:t>:</w:t>
      </w:r>
    </w:p>
    <w:p w14:paraId="2A4F7ADD" w14:textId="77777777" w:rsidR="00C25850" w:rsidRDefault="00C25850" w:rsidP="00C25850">
      <w:pPr>
        <w:spacing w:after="0" w:line="240" w:lineRule="auto"/>
        <w:jc w:val="both"/>
        <w:rPr>
          <w:rFonts w:asciiTheme="minorHAnsi" w:eastAsiaTheme="minorHAnsi" w:hAnsiTheme="minorHAnsi" w:cstheme="minorHAnsi"/>
          <w:kern w:val="2"/>
          <w:sz w:val="28"/>
          <w:szCs w:val="28"/>
          <w14:ligatures w14:val="standardContextual"/>
        </w:rPr>
      </w:pPr>
    </w:p>
    <w:tbl>
      <w:tblPr>
        <w:tblStyle w:val="Tabela-Siatka2"/>
        <w:tblW w:w="13994" w:type="dxa"/>
        <w:tblLook w:val="04A0" w:firstRow="1" w:lastRow="0" w:firstColumn="1" w:lastColumn="0" w:noHBand="0" w:noVBand="1"/>
      </w:tblPr>
      <w:tblGrid>
        <w:gridCol w:w="607"/>
        <w:gridCol w:w="6778"/>
        <w:gridCol w:w="6609"/>
      </w:tblGrid>
      <w:tr w:rsidR="00C25850" w:rsidRPr="00C25850" w14:paraId="3A495C85" w14:textId="77777777" w:rsidTr="00C25850">
        <w:trPr>
          <w:trHeight w:val="390"/>
        </w:trPr>
        <w:tc>
          <w:tcPr>
            <w:tcW w:w="7385" w:type="dxa"/>
            <w:gridSpan w:val="2"/>
            <w:shd w:val="clear" w:color="auto" w:fill="D9D9D9" w:themeFill="background1" w:themeFillShade="D9"/>
          </w:tcPr>
          <w:p w14:paraId="0265009A" w14:textId="63114122" w:rsidR="00C25850" w:rsidRPr="00C25850" w:rsidRDefault="00C25850" w:rsidP="00C25850">
            <w:pPr>
              <w:spacing w:after="0" w:line="240" w:lineRule="auto"/>
              <w:jc w:val="center"/>
              <w:rPr>
                <w:rFonts w:eastAsiaTheme="minorHAnsi" w:cs="Calibri"/>
                <w:b/>
                <w:bCs/>
                <w:kern w:val="2"/>
                <w:sz w:val="24"/>
                <w:szCs w:val="24"/>
                <w14:ligatures w14:val="standardContextual"/>
              </w:rPr>
            </w:pPr>
            <w:r w:rsidRPr="00C25850">
              <w:rPr>
                <w:b/>
                <w:bCs/>
                <w:sz w:val="24"/>
                <w:szCs w:val="24"/>
              </w:rPr>
              <w:t>SPECYFIKACJA ZAMÓWIENIA</w:t>
            </w:r>
          </w:p>
        </w:tc>
        <w:tc>
          <w:tcPr>
            <w:tcW w:w="6609" w:type="dxa"/>
            <w:shd w:val="clear" w:color="auto" w:fill="D9D9D9" w:themeFill="background1" w:themeFillShade="D9"/>
          </w:tcPr>
          <w:p w14:paraId="77D4D056" w14:textId="15E1F272" w:rsidR="00C25850" w:rsidRPr="00C25850" w:rsidRDefault="00C25850" w:rsidP="00C25850">
            <w:pPr>
              <w:spacing w:after="0" w:line="240" w:lineRule="auto"/>
              <w:jc w:val="center"/>
              <w:rPr>
                <w:rFonts w:eastAsiaTheme="minorHAnsi" w:cs="Calibri"/>
                <w:b/>
                <w:bCs/>
                <w:kern w:val="2"/>
                <w:sz w:val="24"/>
                <w:szCs w:val="24"/>
                <w14:ligatures w14:val="standardContextual"/>
              </w:rPr>
            </w:pPr>
            <w:r w:rsidRPr="00C25850">
              <w:rPr>
                <w:rFonts w:eastAsiaTheme="minorHAnsi" w:cs="Calibri"/>
                <w:b/>
                <w:bCs/>
                <w:kern w:val="2"/>
                <w:sz w:val="24"/>
                <w:szCs w:val="24"/>
                <w14:ligatures w14:val="standardContextual"/>
              </w:rPr>
              <w:t>SPECYFIKACJA PRZEDMIOTU OFERTY</w:t>
            </w:r>
          </w:p>
        </w:tc>
      </w:tr>
      <w:tr w:rsidR="00C25850" w:rsidRPr="007C32C3" w14:paraId="0F42236F" w14:textId="65C0A488" w:rsidTr="00C4113E">
        <w:tc>
          <w:tcPr>
            <w:tcW w:w="607" w:type="dxa"/>
            <w:shd w:val="clear" w:color="auto" w:fill="F2F2F2" w:themeFill="background1" w:themeFillShade="F2"/>
          </w:tcPr>
          <w:p w14:paraId="2A103C14" w14:textId="77777777" w:rsidR="00C25850" w:rsidRPr="00A72E27" w:rsidRDefault="00C25850" w:rsidP="00C25850">
            <w:pPr>
              <w:spacing w:after="0" w:line="240" w:lineRule="auto"/>
              <w:rPr>
                <w:rFonts w:eastAsiaTheme="minorHAnsi" w:cs="Calibri"/>
                <w:b/>
                <w:bCs/>
                <w:kern w:val="2"/>
                <w:sz w:val="24"/>
                <w:szCs w:val="24"/>
                <w14:ligatures w14:val="standardContextual"/>
              </w:rPr>
            </w:pPr>
            <w:r w:rsidRPr="00A72E27">
              <w:rPr>
                <w:rFonts w:eastAsiaTheme="minorHAnsi" w:cs="Calibri"/>
                <w:b/>
                <w:bCs/>
                <w:kern w:val="2"/>
                <w:sz w:val="24"/>
                <w:szCs w:val="24"/>
                <w14:ligatures w14:val="standardContextual"/>
              </w:rPr>
              <w:t>1.</w:t>
            </w:r>
          </w:p>
        </w:tc>
        <w:tc>
          <w:tcPr>
            <w:tcW w:w="13387" w:type="dxa"/>
            <w:gridSpan w:val="2"/>
            <w:shd w:val="clear" w:color="auto" w:fill="F2F2F2" w:themeFill="background1" w:themeFillShade="F2"/>
          </w:tcPr>
          <w:p w14:paraId="2A74F53C" w14:textId="2F66B8E8" w:rsidR="00C25850" w:rsidRPr="007C32C3" w:rsidRDefault="00C25850" w:rsidP="00C25850">
            <w:pPr>
              <w:spacing w:after="0" w:line="240" w:lineRule="auto"/>
              <w:jc w:val="both"/>
              <w:rPr>
                <w:rFonts w:eastAsiaTheme="minorHAnsi" w:cs="Calibri"/>
                <w:b/>
                <w:bCs/>
                <w:kern w:val="2"/>
                <w:sz w:val="24"/>
                <w:szCs w:val="24"/>
                <w14:ligatures w14:val="standardContextual"/>
              </w:rPr>
            </w:pPr>
            <w:r w:rsidRPr="00A72E27">
              <w:rPr>
                <w:rFonts w:eastAsiaTheme="minorHAnsi" w:cs="Calibri"/>
                <w:b/>
                <w:bCs/>
                <w:kern w:val="2"/>
                <w:sz w:val="24"/>
                <w:szCs w:val="24"/>
                <w14:ligatures w14:val="standardContextual"/>
              </w:rPr>
              <w:t>Zakup i wdrożenie licencji oprogramowania IT pozwalającego na monitorowanie i raportowanie emisji gazów cieplarnianych (oprogramowanie do wyliczania śladu węglowego) w trzech zakresach</w:t>
            </w:r>
          </w:p>
        </w:tc>
      </w:tr>
      <w:tr w:rsidR="00C25850" w:rsidRPr="00A72E27" w14:paraId="44CDAD1D" w14:textId="63F0D3FD" w:rsidTr="00C25850">
        <w:tc>
          <w:tcPr>
            <w:tcW w:w="607" w:type="dxa"/>
            <w:shd w:val="clear" w:color="auto" w:fill="F2F2F2" w:themeFill="background1" w:themeFillShade="F2"/>
          </w:tcPr>
          <w:p w14:paraId="77561BC8" w14:textId="77777777" w:rsidR="00C25850" w:rsidRPr="00A72E27" w:rsidRDefault="00C25850" w:rsidP="00C25850">
            <w:pPr>
              <w:spacing w:after="0" w:line="240" w:lineRule="auto"/>
              <w:rPr>
                <w:rFonts w:eastAsiaTheme="minorHAnsi" w:cs="Calibri"/>
                <w:kern w:val="2"/>
                <w:sz w:val="20"/>
                <w:szCs w:val="20"/>
                <w14:ligatures w14:val="standardContextual"/>
              </w:rPr>
            </w:pPr>
            <w:r w:rsidRPr="00A72E27">
              <w:rPr>
                <w:rFonts w:eastAsiaTheme="minorHAnsi" w:cs="Calibri"/>
                <w:kern w:val="2"/>
                <w:sz w:val="20"/>
                <w:szCs w:val="20"/>
                <w14:ligatures w14:val="standardContextual"/>
              </w:rPr>
              <w:t>1.1</w:t>
            </w:r>
          </w:p>
        </w:tc>
        <w:tc>
          <w:tcPr>
            <w:tcW w:w="6778" w:type="dxa"/>
            <w:shd w:val="clear" w:color="auto" w:fill="F2F2F2" w:themeFill="background1" w:themeFillShade="F2"/>
          </w:tcPr>
          <w:p w14:paraId="3D74CC48" w14:textId="77777777" w:rsidR="00C25850" w:rsidRPr="00A72E27" w:rsidRDefault="00C25850" w:rsidP="00C25850">
            <w:pPr>
              <w:spacing w:after="0" w:line="240" w:lineRule="auto"/>
              <w:rPr>
                <w:rFonts w:eastAsiaTheme="minorHAnsi" w:cs="Calibri"/>
                <w:kern w:val="2"/>
                <w:sz w:val="20"/>
                <w:szCs w:val="20"/>
                <w14:ligatures w14:val="standardContextual"/>
              </w:rPr>
            </w:pPr>
            <w:r w:rsidRPr="00A72E27">
              <w:rPr>
                <w:rFonts w:eastAsiaTheme="minorHAnsi" w:cs="Calibri"/>
                <w:kern w:val="2"/>
                <w:sz w:val="20"/>
                <w:szCs w:val="20"/>
                <w14:ligatures w14:val="standardContextual"/>
              </w:rPr>
              <w:t>Oprogramowanie służące obliczeniu całkowitej sumy emisji gazów cieplarnianych wytwarzanych przez firmę, w tym emisji dwutlenku węgla, metanu i podtlenku azotu wyrażonych w ekwiwalencie CO</w:t>
            </w:r>
            <w:r w:rsidRPr="00A72E27">
              <w:rPr>
                <w:rFonts w:eastAsiaTheme="minorHAnsi" w:cs="Calibri"/>
                <w:kern w:val="2"/>
                <w:sz w:val="20"/>
                <w:szCs w:val="20"/>
                <w:vertAlign w:val="subscript"/>
                <w14:ligatures w14:val="standardContextual"/>
              </w:rPr>
              <w:t>2.</w:t>
            </w:r>
          </w:p>
        </w:tc>
        <w:tc>
          <w:tcPr>
            <w:tcW w:w="6609" w:type="dxa"/>
          </w:tcPr>
          <w:p w14:paraId="29017EE8" w14:textId="77777777" w:rsidR="00C25850" w:rsidRPr="00A72E27" w:rsidRDefault="00C25850" w:rsidP="00C25850">
            <w:pPr>
              <w:spacing w:after="0" w:line="240" w:lineRule="auto"/>
              <w:rPr>
                <w:rFonts w:eastAsiaTheme="minorHAnsi" w:cs="Calibri"/>
                <w:kern w:val="2"/>
                <w14:ligatures w14:val="standardContextual"/>
              </w:rPr>
            </w:pPr>
          </w:p>
        </w:tc>
      </w:tr>
      <w:tr w:rsidR="00C25850" w:rsidRPr="00A72E27" w14:paraId="603F407B" w14:textId="396E56A2" w:rsidTr="00C25850">
        <w:tc>
          <w:tcPr>
            <w:tcW w:w="607" w:type="dxa"/>
            <w:shd w:val="clear" w:color="auto" w:fill="F2F2F2" w:themeFill="background1" w:themeFillShade="F2"/>
          </w:tcPr>
          <w:p w14:paraId="21770BE7" w14:textId="77777777" w:rsidR="00C25850" w:rsidRPr="00A72E27" w:rsidRDefault="00C25850" w:rsidP="00C25850">
            <w:pPr>
              <w:spacing w:after="0" w:line="240" w:lineRule="auto"/>
              <w:rPr>
                <w:rFonts w:eastAsiaTheme="minorHAnsi" w:cs="Calibri"/>
                <w:kern w:val="2"/>
                <w:sz w:val="20"/>
                <w:szCs w:val="20"/>
                <w14:ligatures w14:val="standardContextual"/>
              </w:rPr>
            </w:pPr>
            <w:r w:rsidRPr="00A72E27">
              <w:rPr>
                <w:rFonts w:eastAsiaTheme="minorHAnsi" w:cs="Calibri"/>
                <w:kern w:val="2"/>
                <w:sz w:val="20"/>
                <w:szCs w:val="20"/>
                <w14:ligatures w14:val="standardContextual"/>
              </w:rPr>
              <w:t>1.2</w:t>
            </w:r>
          </w:p>
        </w:tc>
        <w:tc>
          <w:tcPr>
            <w:tcW w:w="6778" w:type="dxa"/>
            <w:shd w:val="clear" w:color="auto" w:fill="F2F2F2" w:themeFill="background1" w:themeFillShade="F2"/>
          </w:tcPr>
          <w:p w14:paraId="6F1052A4" w14:textId="77777777" w:rsidR="00C25850" w:rsidRPr="00A72E27" w:rsidRDefault="00C25850" w:rsidP="00C25850">
            <w:pPr>
              <w:spacing w:after="0" w:line="240" w:lineRule="auto"/>
              <w:rPr>
                <w:rFonts w:eastAsiaTheme="minorHAnsi" w:cs="Calibri"/>
                <w:kern w:val="2"/>
                <w:sz w:val="20"/>
                <w:szCs w:val="20"/>
                <w14:ligatures w14:val="standardContextual"/>
              </w:rPr>
            </w:pPr>
            <w:r w:rsidRPr="00A72E27">
              <w:rPr>
                <w:rFonts w:eastAsiaTheme="minorHAnsi" w:cs="Calibri"/>
                <w:kern w:val="2"/>
                <w:sz w:val="20"/>
                <w:szCs w:val="20"/>
                <w14:ligatures w14:val="standardContextual"/>
              </w:rPr>
              <w:t>Licencja: co najmniej trzyletnia (odnawialna).</w:t>
            </w:r>
          </w:p>
        </w:tc>
        <w:tc>
          <w:tcPr>
            <w:tcW w:w="6609" w:type="dxa"/>
          </w:tcPr>
          <w:p w14:paraId="58FE6236" w14:textId="77777777" w:rsidR="00C25850" w:rsidRPr="00A72E27" w:rsidRDefault="00C25850" w:rsidP="00C25850">
            <w:pPr>
              <w:spacing w:after="0" w:line="240" w:lineRule="auto"/>
              <w:rPr>
                <w:rFonts w:eastAsiaTheme="minorHAnsi" w:cs="Calibri"/>
                <w:kern w:val="2"/>
                <w14:ligatures w14:val="standardContextual"/>
              </w:rPr>
            </w:pPr>
          </w:p>
        </w:tc>
      </w:tr>
      <w:tr w:rsidR="00C25850" w:rsidRPr="00A72E27" w14:paraId="5AF7D160" w14:textId="320A97E5" w:rsidTr="00C25850">
        <w:tc>
          <w:tcPr>
            <w:tcW w:w="607" w:type="dxa"/>
            <w:shd w:val="clear" w:color="auto" w:fill="F2F2F2" w:themeFill="background1" w:themeFillShade="F2"/>
          </w:tcPr>
          <w:p w14:paraId="7599A5E4" w14:textId="77777777" w:rsidR="00C25850" w:rsidRPr="00A72E27" w:rsidRDefault="00C25850" w:rsidP="00C25850">
            <w:pPr>
              <w:spacing w:after="0" w:line="240" w:lineRule="auto"/>
              <w:rPr>
                <w:rFonts w:eastAsiaTheme="minorHAnsi" w:cs="Calibri"/>
                <w:kern w:val="2"/>
                <w:sz w:val="20"/>
                <w:szCs w:val="20"/>
                <w14:ligatures w14:val="standardContextual"/>
              </w:rPr>
            </w:pPr>
            <w:r w:rsidRPr="00A72E27">
              <w:rPr>
                <w:rFonts w:eastAsiaTheme="minorHAnsi" w:cs="Calibri"/>
                <w:kern w:val="2"/>
                <w:sz w:val="20"/>
                <w:szCs w:val="20"/>
                <w14:ligatures w14:val="standardContextual"/>
              </w:rPr>
              <w:t>1.3</w:t>
            </w:r>
          </w:p>
        </w:tc>
        <w:tc>
          <w:tcPr>
            <w:tcW w:w="6778" w:type="dxa"/>
            <w:shd w:val="clear" w:color="auto" w:fill="F2F2F2" w:themeFill="background1" w:themeFillShade="F2"/>
          </w:tcPr>
          <w:p w14:paraId="227E1BA8" w14:textId="77777777" w:rsidR="00C25850" w:rsidRPr="00A72E27" w:rsidRDefault="00C25850" w:rsidP="00C25850">
            <w:pPr>
              <w:spacing w:after="0" w:line="240" w:lineRule="auto"/>
              <w:rPr>
                <w:rFonts w:eastAsiaTheme="minorHAnsi" w:cs="Calibri"/>
                <w:kern w:val="2"/>
                <w:sz w:val="20"/>
                <w:szCs w:val="20"/>
                <w14:ligatures w14:val="standardContextual"/>
              </w:rPr>
            </w:pPr>
            <w:r w:rsidRPr="00A72E27">
              <w:rPr>
                <w:rFonts w:eastAsiaTheme="minorHAnsi" w:cs="Calibri"/>
                <w:kern w:val="2"/>
                <w:sz w:val="20"/>
                <w:szCs w:val="20"/>
                <w14:ligatures w14:val="standardContextual"/>
              </w:rPr>
              <w:t>System zgodny z Protokołem GHG (Greenhouse Gas) dla Zakresu 1 (emisje bezpośrednie) i Zakresu 2 (emisje pośrednie) i Zakresu 3 (emisje w łańcuchu wartości), co powinno umożliwić automatyczną agregację danych i sprawne zarządzanie procesem redukcji emisji gazów cieplarnianych.</w:t>
            </w:r>
          </w:p>
        </w:tc>
        <w:tc>
          <w:tcPr>
            <w:tcW w:w="6609" w:type="dxa"/>
          </w:tcPr>
          <w:p w14:paraId="5B7203B5" w14:textId="77777777" w:rsidR="00C25850" w:rsidRPr="00A72E27" w:rsidRDefault="00C25850" w:rsidP="00C25850">
            <w:pPr>
              <w:spacing w:after="0" w:line="240" w:lineRule="auto"/>
              <w:rPr>
                <w:rFonts w:eastAsiaTheme="minorHAnsi" w:cs="Calibri"/>
                <w:kern w:val="2"/>
                <w14:ligatures w14:val="standardContextual"/>
              </w:rPr>
            </w:pPr>
          </w:p>
        </w:tc>
      </w:tr>
      <w:tr w:rsidR="00C25850" w:rsidRPr="00A72E27" w14:paraId="3104D4DE" w14:textId="40051696" w:rsidTr="00C25850">
        <w:tc>
          <w:tcPr>
            <w:tcW w:w="607" w:type="dxa"/>
            <w:shd w:val="clear" w:color="auto" w:fill="F2F2F2" w:themeFill="background1" w:themeFillShade="F2"/>
          </w:tcPr>
          <w:p w14:paraId="70282571" w14:textId="77777777" w:rsidR="00C25850" w:rsidRPr="00A72E27" w:rsidRDefault="00C25850" w:rsidP="00C25850">
            <w:pPr>
              <w:spacing w:after="0" w:line="240" w:lineRule="auto"/>
              <w:rPr>
                <w:rFonts w:eastAsiaTheme="minorHAnsi" w:cs="Calibri"/>
                <w:kern w:val="2"/>
                <w:sz w:val="20"/>
                <w:szCs w:val="20"/>
                <w14:ligatures w14:val="standardContextual"/>
              </w:rPr>
            </w:pPr>
            <w:r w:rsidRPr="00A72E27">
              <w:rPr>
                <w:rFonts w:eastAsiaTheme="minorHAnsi" w:cs="Calibri"/>
                <w:kern w:val="2"/>
                <w:sz w:val="20"/>
                <w:szCs w:val="20"/>
                <w14:ligatures w14:val="standardContextual"/>
              </w:rPr>
              <w:t>1.4</w:t>
            </w:r>
          </w:p>
        </w:tc>
        <w:tc>
          <w:tcPr>
            <w:tcW w:w="6778" w:type="dxa"/>
            <w:shd w:val="clear" w:color="auto" w:fill="F2F2F2" w:themeFill="background1" w:themeFillShade="F2"/>
          </w:tcPr>
          <w:p w14:paraId="4F314A86" w14:textId="77777777" w:rsidR="00C25850" w:rsidRPr="00A72E27" w:rsidRDefault="00C25850" w:rsidP="00C25850">
            <w:pPr>
              <w:autoSpaceDE w:val="0"/>
              <w:autoSpaceDN w:val="0"/>
              <w:adjustRightInd w:val="0"/>
              <w:spacing w:after="0" w:line="240" w:lineRule="auto"/>
              <w:rPr>
                <w:rFonts w:eastAsiaTheme="minorHAnsi" w:cs="Calibri"/>
                <w:kern w:val="2"/>
                <w:sz w:val="20"/>
                <w:szCs w:val="20"/>
                <w14:ligatures w14:val="standardContextual"/>
              </w:rPr>
            </w:pPr>
            <w:r w:rsidRPr="00A72E27">
              <w:rPr>
                <w:rFonts w:eastAsiaTheme="minorHAnsi" w:cs="Calibri"/>
                <w:kern w:val="2"/>
                <w:sz w:val="20"/>
                <w:szCs w:val="20"/>
                <w14:ligatures w14:val="standardContextual"/>
              </w:rPr>
              <w:t>Automatyczne obliczanie emisji GHG (zakresy 1, 2, 3).</w:t>
            </w:r>
          </w:p>
        </w:tc>
        <w:tc>
          <w:tcPr>
            <w:tcW w:w="6609" w:type="dxa"/>
          </w:tcPr>
          <w:p w14:paraId="1E405E8C" w14:textId="77777777" w:rsidR="00C25850" w:rsidRPr="00A72E27" w:rsidRDefault="00C25850" w:rsidP="00C25850">
            <w:pPr>
              <w:autoSpaceDE w:val="0"/>
              <w:autoSpaceDN w:val="0"/>
              <w:adjustRightInd w:val="0"/>
              <w:spacing w:after="0" w:line="240" w:lineRule="auto"/>
              <w:rPr>
                <w:rFonts w:eastAsiaTheme="minorHAnsi" w:cs="Calibri"/>
                <w:kern w:val="2"/>
                <w14:ligatures w14:val="standardContextual"/>
              </w:rPr>
            </w:pPr>
          </w:p>
        </w:tc>
      </w:tr>
      <w:tr w:rsidR="00C25850" w:rsidRPr="00A72E27" w14:paraId="207071D5" w14:textId="2677E379" w:rsidTr="00C25850">
        <w:tc>
          <w:tcPr>
            <w:tcW w:w="607" w:type="dxa"/>
            <w:shd w:val="clear" w:color="auto" w:fill="F2F2F2" w:themeFill="background1" w:themeFillShade="F2"/>
          </w:tcPr>
          <w:p w14:paraId="2167087D" w14:textId="77777777" w:rsidR="00C25850" w:rsidRPr="00A72E27" w:rsidRDefault="00C25850" w:rsidP="00C25850">
            <w:pPr>
              <w:spacing w:after="0" w:line="240" w:lineRule="auto"/>
              <w:rPr>
                <w:rFonts w:eastAsiaTheme="minorHAnsi" w:cs="Calibri"/>
                <w:kern w:val="2"/>
                <w:sz w:val="20"/>
                <w:szCs w:val="20"/>
                <w14:ligatures w14:val="standardContextual"/>
              </w:rPr>
            </w:pPr>
            <w:r w:rsidRPr="00A72E27">
              <w:rPr>
                <w:rFonts w:eastAsiaTheme="minorHAnsi" w:cs="Calibri"/>
                <w:kern w:val="2"/>
                <w:sz w:val="20"/>
                <w:szCs w:val="20"/>
                <w14:ligatures w14:val="standardContextual"/>
              </w:rPr>
              <w:t>1.5</w:t>
            </w:r>
          </w:p>
        </w:tc>
        <w:tc>
          <w:tcPr>
            <w:tcW w:w="6778" w:type="dxa"/>
            <w:shd w:val="clear" w:color="auto" w:fill="F2F2F2" w:themeFill="background1" w:themeFillShade="F2"/>
          </w:tcPr>
          <w:p w14:paraId="08BD73F6" w14:textId="77777777" w:rsidR="00C25850" w:rsidRPr="00A72E27" w:rsidRDefault="00C25850" w:rsidP="00C25850">
            <w:pPr>
              <w:spacing w:after="0" w:line="240" w:lineRule="auto"/>
              <w:jc w:val="both"/>
              <w:rPr>
                <w:rFonts w:eastAsiaTheme="minorHAnsi" w:cs="Calibri"/>
                <w:kern w:val="2"/>
                <w:sz w:val="20"/>
                <w:szCs w:val="20"/>
                <w14:ligatures w14:val="standardContextual"/>
              </w:rPr>
            </w:pPr>
            <w:r w:rsidRPr="00A72E27">
              <w:rPr>
                <w:rFonts w:eastAsiaTheme="minorHAnsi" w:cs="Calibri"/>
                <w:kern w:val="2"/>
                <w:sz w:val="20"/>
                <w:szCs w:val="20"/>
                <w14:ligatures w14:val="standardContextual"/>
              </w:rPr>
              <w:t>Zakresy emisji GHG:</w:t>
            </w:r>
          </w:p>
          <w:p w14:paraId="671661F5" w14:textId="77777777" w:rsidR="00C25850" w:rsidRPr="00A72E27" w:rsidRDefault="00C25850" w:rsidP="00C25850">
            <w:pPr>
              <w:spacing w:after="0" w:line="240" w:lineRule="auto"/>
              <w:jc w:val="both"/>
              <w:rPr>
                <w:rFonts w:eastAsiaTheme="minorHAnsi" w:cs="Calibri"/>
                <w:i/>
                <w:iCs/>
                <w:kern w:val="2"/>
                <w:sz w:val="20"/>
                <w:szCs w:val="20"/>
                <w14:ligatures w14:val="standardContextual"/>
              </w:rPr>
            </w:pPr>
            <w:r w:rsidRPr="00A72E27">
              <w:rPr>
                <w:rFonts w:eastAsiaTheme="minorHAnsi" w:cs="Calibri"/>
                <w:i/>
                <w:iCs/>
                <w:kern w:val="2"/>
                <w:sz w:val="20"/>
                <w:szCs w:val="20"/>
                <w14:ligatures w14:val="standardContextual"/>
              </w:rPr>
              <w:t>Zakres 1 (Scope 1) – Emisje bezpośrednie:</w:t>
            </w:r>
          </w:p>
          <w:p w14:paraId="60B8D9AE" w14:textId="77777777" w:rsidR="00C25850" w:rsidRPr="00A72E27" w:rsidRDefault="00C25850" w:rsidP="00C25850">
            <w:pPr>
              <w:spacing w:after="0" w:line="240" w:lineRule="auto"/>
              <w:jc w:val="both"/>
              <w:rPr>
                <w:rFonts w:eastAsiaTheme="minorHAnsi" w:cs="Calibri"/>
                <w:kern w:val="2"/>
                <w:sz w:val="20"/>
                <w:szCs w:val="20"/>
                <w14:ligatures w14:val="standardContextual"/>
              </w:rPr>
            </w:pPr>
            <w:r w:rsidRPr="00A72E27">
              <w:rPr>
                <w:rFonts w:eastAsiaTheme="minorHAnsi" w:cs="Calibri"/>
                <w:kern w:val="2"/>
                <w:sz w:val="20"/>
                <w:szCs w:val="20"/>
                <w14:ligatures w14:val="standardContextual"/>
              </w:rPr>
              <w:t>- Obejmuje emisje pochodzące z bezpośrednich źródeł kontrolowanych przez organizację np.:</w:t>
            </w:r>
          </w:p>
          <w:p w14:paraId="2E83D4B5" w14:textId="77777777" w:rsidR="00C25850" w:rsidRPr="00A72E27" w:rsidRDefault="00C25850" w:rsidP="00C25850">
            <w:pPr>
              <w:spacing w:after="0" w:line="240" w:lineRule="auto"/>
              <w:jc w:val="both"/>
              <w:rPr>
                <w:rFonts w:eastAsiaTheme="minorHAnsi" w:cs="Calibri"/>
                <w:kern w:val="2"/>
                <w:sz w:val="20"/>
                <w:szCs w:val="20"/>
                <w14:ligatures w14:val="standardContextual"/>
              </w:rPr>
            </w:pPr>
            <w:r w:rsidRPr="00A72E27">
              <w:rPr>
                <w:rFonts w:eastAsiaTheme="minorHAnsi" w:cs="Calibri"/>
                <w:kern w:val="2"/>
                <w:sz w:val="20"/>
                <w:szCs w:val="20"/>
                <w14:ligatures w14:val="standardContextual"/>
              </w:rPr>
              <w:t>- Spalanie paliw w firmowych pojazdach i kotłach;</w:t>
            </w:r>
          </w:p>
          <w:p w14:paraId="1283FE32" w14:textId="77777777" w:rsidR="00C25850" w:rsidRPr="00A72E27" w:rsidRDefault="00C25850" w:rsidP="00C25850">
            <w:pPr>
              <w:spacing w:after="0" w:line="240" w:lineRule="auto"/>
              <w:jc w:val="both"/>
              <w:rPr>
                <w:rFonts w:eastAsiaTheme="minorHAnsi" w:cs="Calibri"/>
                <w:kern w:val="2"/>
                <w:sz w:val="20"/>
                <w:szCs w:val="20"/>
                <w14:ligatures w14:val="standardContextual"/>
              </w:rPr>
            </w:pPr>
            <w:r w:rsidRPr="00A72E27">
              <w:rPr>
                <w:rFonts w:eastAsiaTheme="minorHAnsi" w:cs="Calibri"/>
                <w:kern w:val="2"/>
                <w:sz w:val="20"/>
                <w:szCs w:val="20"/>
                <w14:ligatures w14:val="standardContextual"/>
              </w:rPr>
              <w:t>- Procesy produkcyjne generujące CO</w:t>
            </w:r>
            <w:r w:rsidRPr="00A72E27">
              <w:rPr>
                <w:rFonts w:eastAsiaTheme="minorHAnsi" w:cs="Calibri"/>
                <w:kern w:val="2"/>
                <w:sz w:val="20"/>
                <w:szCs w:val="20"/>
                <w:vertAlign w:val="subscript"/>
                <w14:ligatures w14:val="standardContextual"/>
              </w:rPr>
              <w:t>2</w:t>
            </w:r>
            <w:r w:rsidRPr="00A72E27">
              <w:rPr>
                <w:rFonts w:eastAsiaTheme="minorHAnsi" w:cs="Calibri"/>
                <w:kern w:val="2"/>
                <w:sz w:val="20"/>
                <w:szCs w:val="20"/>
                <w14:ligatures w14:val="standardContextual"/>
              </w:rPr>
              <w:t>;</w:t>
            </w:r>
          </w:p>
          <w:p w14:paraId="6CBB80DB" w14:textId="77777777" w:rsidR="00C25850" w:rsidRPr="00A72E27" w:rsidRDefault="00C25850" w:rsidP="00C25850">
            <w:pPr>
              <w:spacing w:after="0" w:line="240" w:lineRule="auto"/>
              <w:jc w:val="both"/>
              <w:rPr>
                <w:rFonts w:eastAsiaTheme="minorHAnsi" w:cs="Calibri"/>
                <w:kern w:val="2"/>
                <w:sz w:val="20"/>
                <w:szCs w:val="20"/>
                <w14:ligatures w14:val="standardContextual"/>
              </w:rPr>
            </w:pPr>
            <w:r w:rsidRPr="00A72E27">
              <w:rPr>
                <w:rFonts w:eastAsiaTheme="minorHAnsi" w:cs="Calibri"/>
                <w:kern w:val="2"/>
                <w:sz w:val="20"/>
                <w:szCs w:val="20"/>
                <w14:ligatures w14:val="standardContextual"/>
              </w:rPr>
              <w:t>- Emisje z wycieków chłodziw w systemach klimatyzacyjnych;</w:t>
            </w:r>
          </w:p>
          <w:p w14:paraId="704B3057" w14:textId="77777777" w:rsidR="00C25850" w:rsidRPr="00A72E27" w:rsidRDefault="00C25850" w:rsidP="00C25850">
            <w:pPr>
              <w:spacing w:after="0" w:line="240" w:lineRule="auto"/>
              <w:jc w:val="both"/>
              <w:rPr>
                <w:rFonts w:eastAsiaTheme="minorHAnsi" w:cs="Calibri"/>
                <w:kern w:val="2"/>
                <w:sz w:val="20"/>
                <w:szCs w:val="20"/>
                <w14:ligatures w14:val="standardContextual"/>
              </w:rPr>
            </w:pPr>
            <w:r w:rsidRPr="00A72E27">
              <w:rPr>
                <w:rFonts w:eastAsiaTheme="minorHAnsi" w:cs="Calibri"/>
                <w:kern w:val="2"/>
                <w:sz w:val="20"/>
                <w:szCs w:val="20"/>
                <w14:ligatures w14:val="standardContextual"/>
              </w:rPr>
              <w:t>Oprogramowanie w tym zakresie powinno pozwalać na zbieranie danych z liczników paliw, rejestratorów zużycia energii czy systemów zarządzania produkcją.</w:t>
            </w:r>
          </w:p>
          <w:p w14:paraId="0F8A7145" w14:textId="77777777" w:rsidR="00C25850" w:rsidRPr="00A72E27" w:rsidRDefault="00C25850" w:rsidP="00C25850">
            <w:pPr>
              <w:spacing w:after="0" w:line="240" w:lineRule="auto"/>
              <w:jc w:val="both"/>
              <w:rPr>
                <w:rFonts w:eastAsiaTheme="minorHAnsi" w:cs="Calibri"/>
                <w:i/>
                <w:iCs/>
                <w:kern w:val="2"/>
                <w:sz w:val="20"/>
                <w:szCs w:val="20"/>
                <w14:ligatures w14:val="standardContextual"/>
              </w:rPr>
            </w:pPr>
            <w:r w:rsidRPr="00A72E27">
              <w:rPr>
                <w:rFonts w:eastAsiaTheme="minorHAnsi" w:cs="Calibri"/>
                <w:i/>
                <w:iCs/>
                <w:kern w:val="2"/>
                <w:sz w:val="20"/>
                <w:szCs w:val="20"/>
                <w14:ligatures w14:val="standardContextual"/>
              </w:rPr>
              <w:t>Zakres 2 (Scope 2) – Emisje pośrednie związane z energią:</w:t>
            </w:r>
          </w:p>
          <w:p w14:paraId="4D281AB0" w14:textId="77777777" w:rsidR="00C25850" w:rsidRPr="00A72E27" w:rsidRDefault="00C25850" w:rsidP="00C25850">
            <w:pPr>
              <w:spacing w:after="0" w:line="240" w:lineRule="auto"/>
              <w:jc w:val="both"/>
              <w:rPr>
                <w:rFonts w:eastAsiaTheme="minorHAnsi" w:cs="Calibri"/>
                <w:kern w:val="2"/>
                <w:sz w:val="20"/>
                <w:szCs w:val="20"/>
                <w14:ligatures w14:val="standardContextual"/>
              </w:rPr>
            </w:pPr>
            <w:r w:rsidRPr="00A72E27">
              <w:rPr>
                <w:rFonts w:eastAsiaTheme="minorHAnsi" w:cs="Calibri"/>
                <w:kern w:val="2"/>
                <w:sz w:val="20"/>
                <w:szCs w:val="20"/>
                <w14:ligatures w14:val="standardContextual"/>
              </w:rPr>
              <w:t>- Dotyczy emisji powstałych przy produkcji kupowanej energii elektrycznej, cieplnej, pary wodnej i chłodu, np.: zakupiona energia elektryczna wykorzystywana w biurze;</w:t>
            </w:r>
          </w:p>
          <w:p w14:paraId="1694BBBD" w14:textId="77777777" w:rsidR="00C25850" w:rsidRPr="00A72E27" w:rsidRDefault="00C25850" w:rsidP="00C25850">
            <w:pPr>
              <w:spacing w:after="0" w:line="240" w:lineRule="auto"/>
              <w:jc w:val="both"/>
              <w:rPr>
                <w:rFonts w:eastAsiaTheme="minorHAnsi" w:cs="Calibri"/>
                <w:i/>
                <w:iCs/>
                <w:kern w:val="2"/>
                <w:sz w:val="20"/>
                <w:szCs w:val="20"/>
                <w14:ligatures w14:val="standardContextual"/>
              </w:rPr>
            </w:pPr>
            <w:r w:rsidRPr="00A72E27">
              <w:rPr>
                <w:rFonts w:eastAsiaTheme="minorHAnsi" w:cs="Calibri"/>
                <w:i/>
                <w:iCs/>
                <w:kern w:val="2"/>
                <w:sz w:val="20"/>
                <w:szCs w:val="20"/>
                <w14:ligatures w14:val="standardContextual"/>
              </w:rPr>
              <w:t>Zakres 3  (Scope 3) – emisje w łańcuchu wartości:</w:t>
            </w:r>
          </w:p>
          <w:p w14:paraId="62F3076B" w14:textId="77777777" w:rsidR="00C25850" w:rsidRPr="00A72E27" w:rsidRDefault="00C25850" w:rsidP="00C25850">
            <w:pPr>
              <w:tabs>
                <w:tab w:val="num" w:pos="720"/>
              </w:tabs>
              <w:spacing w:after="0" w:line="240" w:lineRule="auto"/>
              <w:jc w:val="both"/>
              <w:rPr>
                <w:rFonts w:eastAsiaTheme="minorHAnsi" w:cs="Calibri"/>
                <w:kern w:val="2"/>
                <w:sz w:val="20"/>
                <w:szCs w:val="20"/>
                <w14:ligatures w14:val="standardContextual"/>
              </w:rPr>
            </w:pPr>
            <w:r w:rsidRPr="00A72E27">
              <w:rPr>
                <w:rFonts w:eastAsiaTheme="minorHAnsi" w:cs="Calibri"/>
                <w:kern w:val="2"/>
                <w:sz w:val="20"/>
                <w:szCs w:val="20"/>
                <w14:ligatures w14:val="standardContextual"/>
              </w:rPr>
              <w:lastRenderedPageBreak/>
              <w:t>- obejmuje emisje powstające u dostawców (np. produkcja kupowanych surowców i materiałów), w transporcie i logistyce, podczas użytkowania produktów przez klientów, przy zagospodarowaniu odpadów.</w:t>
            </w:r>
          </w:p>
        </w:tc>
        <w:tc>
          <w:tcPr>
            <w:tcW w:w="6609" w:type="dxa"/>
          </w:tcPr>
          <w:p w14:paraId="605E5ECA" w14:textId="77777777" w:rsidR="00C25850" w:rsidRPr="00A72E27" w:rsidRDefault="00C25850" w:rsidP="00C25850">
            <w:pPr>
              <w:spacing w:after="0" w:line="240" w:lineRule="auto"/>
              <w:jc w:val="both"/>
              <w:rPr>
                <w:rFonts w:eastAsiaTheme="minorHAnsi" w:cs="Calibri"/>
                <w:kern w:val="2"/>
                <w14:ligatures w14:val="standardContextual"/>
              </w:rPr>
            </w:pPr>
          </w:p>
        </w:tc>
      </w:tr>
      <w:tr w:rsidR="00C25850" w:rsidRPr="00A72E27" w14:paraId="787CCB4E" w14:textId="1F675050" w:rsidTr="00C25850">
        <w:tc>
          <w:tcPr>
            <w:tcW w:w="607" w:type="dxa"/>
            <w:shd w:val="clear" w:color="auto" w:fill="F2F2F2" w:themeFill="background1" w:themeFillShade="F2"/>
          </w:tcPr>
          <w:p w14:paraId="14CBC9AE" w14:textId="77777777" w:rsidR="00C25850" w:rsidRPr="00A72E27" w:rsidRDefault="00C25850" w:rsidP="00C25850">
            <w:pPr>
              <w:spacing w:after="0" w:line="240" w:lineRule="auto"/>
              <w:rPr>
                <w:rFonts w:eastAsiaTheme="minorHAnsi" w:cs="Calibri"/>
                <w:kern w:val="2"/>
                <w:sz w:val="20"/>
                <w:szCs w:val="20"/>
                <w14:ligatures w14:val="standardContextual"/>
              </w:rPr>
            </w:pPr>
            <w:r w:rsidRPr="00A72E27">
              <w:rPr>
                <w:rFonts w:eastAsiaTheme="minorHAnsi" w:cs="Calibri"/>
                <w:kern w:val="2"/>
                <w:sz w:val="20"/>
                <w:szCs w:val="20"/>
                <w14:ligatures w14:val="standardContextual"/>
              </w:rPr>
              <w:t>1.6</w:t>
            </w:r>
          </w:p>
        </w:tc>
        <w:tc>
          <w:tcPr>
            <w:tcW w:w="6778" w:type="dxa"/>
            <w:shd w:val="clear" w:color="auto" w:fill="F2F2F2" w:themeFill="background1" w:themeFillShade="F2"/>
          </w:tcPr>
          <w:p w14:paraId="6904CEC2" w14:textId="77777777" w:rsidR="00C25850" w:rsidRPr="00A72E27" w:rsidRDefault="00C25850" w:rsidP="00C25850">
            <w:pPr>
              <w:spacing w:after="0" w:line="240" w:lineRule="auto"/>
              <w:rPr>
                <w:rFonts w:eastAsiaTheme="minorHAnsi" w:cs="Calibri"/>
                <w:kern w:val="2"/>
                <w:sz w:val="20"/>
                <w:szCs w:val="20"/>
                <w14:ligatures w14:val="standardContextual"/>
              </w:rPr>
            </w:pPr>
            <w:r w:rsidRPr="00A72E27">
              <w:rPr>
                <w:rFonts w:eastAsiaTheme="minorHAnsi" w:cs="Calibri"/>
                <w:kern w:val="2"/>
                <w:sz w:val="20"/>
                <w:szCs w:val="20"/>
                <w14:ligatures w14:val="standardContextual"/>
              </w:rPr>
              <w:t>Narzędzie służące do monitorowania i raportowania emisji gazów cieplarnianych, zgodnie z międzynarodowymi standardami, takimi jak np. GHG Protocol, IPCC lub ISO 14064.</w:t>
            </w:r>
          </w:p>
        </w:tc>
        <w:tc>
          <w:tcPr>
            <w:tcW w:w="6609" w:type="dxa"/>
          </w:tcPr>
          <w:p w14:paraId="5980DA3D" w14:textId="77777777" w:rsidR="00C25850" w:rsidRPr="00A72E27" w:rsidRDefault="00C25850" w:rsidP="00C25850">
            <w:pPr>
              <w:spacing w:after="0" w:line="240" w:lineRule="auto"/>
              <w:rPr>
                <w:rFonts w:eastAsiaTheme="minorHAnsi" w:cs="Calibri"/>
                <w:kern w:val="2"/>
                <w14:ligatures w14:val="standardContextual"/>
              </w:rPr>
            </w:pPr>
          </w:p>
        </w:tc>
      </w:tr>
      <w:tr w:rsidR="00C25850" w:rsidRPr="00A72E27" w14:paraId="28FAA742" w14:textId="3F413372" w:rsidTr="00C25850">
        <w:tc>
          <w:tcPr>
            <w:tcW w:w="607" w:type="dxa"/>
            <w:shd w:val="clear" w:color="auto" w:fill="F2F2F2" w:themeFill="background1" w:themeFillShade="F2"/>
          </w:tcPr>
          <w:p w14:paraId="66905F94" w14:textId="77777777" w:rsidR="00C25850" w:rsidRPr="00A72E27" w:rsidRDefault="00C25850" w:rsidP="00C25850">
            <w:pPr>
              <w:spacing w:after="0" w:line="240" w:lineRule="auto"/>
              <w:rPr>
                <w:rFonts w:eastAsiaTheme="minorHAnsi" w:cs="Calibri"/>
                <w:kern w:val="2"/>
                <w:sz w:val="20"/>
                <w:szCs w:val="20"/>
                <w14:ligatures w14:val="standardContextual"/>
              </w:rPr>
            </w:pPr>
            <w:r w:rsidRPr="00A72E27">
              <w:rPr>
                <w:rFonts w:eastAsiaTheme="minorHAnsi" w:cs="Calibri"/>
                <w:kern w:val="2"/>
                <w:sz w:val="20"/>
                <w:szCs w:val="20"/>
                <w14:ligatures w14:val="standardContextual"/>
              </w:rPr>
              <w:t>1.7</w:t>
            </w:r>
          </w:p>
        </w:tc>
        <w:tc>
          <w:tcPr>
            <w:tcW w:w="6778" w:type="dxa"/>
            <w:shd w:val="clear" w:color="auto" w:fill="F2F2F2" w:themeFill="background1" w:themeFillShade="F2"/>
          </w:tcPr>
          <w:p w14:paraId="4BAF8E80" w14:textId="77777777" w:rsidR="00C25850" w:rsidRPr="00A72E27" w:rsidRDefault="00C25850" w:rsidP="00C25850">
            <w:pPr>
              <w:spacing w:after="0" w:line="240" w:lineRule="auto"/>
              <w:rPr>
                <w:rFonts w:eastAsiaTheme="minorHAnsi" w:cs="Calibri"/>
                <w:kern w:val="2"/>
                <w:sz w:val="20"/>
                <w:szCs w:val="20"/>
                <w14:ligatures w14:val="standardContextual"/>
              </w:rPr>
            </w:pPr>
            <w:r w:rsidRPr="00A72E27">
              <w:rPr>
                <w:rFonts w:eastAsiaTheme="minorHAnsi" w:cs="Calibri"/>
                <w:kern w:val="2"/>
                <w:sz w:val="20"/>
                <w:szCs w:val="20"/>
                <w14:ligatures w14:val="standardContextual"/>
              </w:rPr>
              <w:t>Automatyczne zbieranie danych z systemów zarządzania energią i produkcją.</w:t>
            </w:r>
          </w:p>
        </w:tc>
        <w:tc>
          <w:tcPr>
            <w:tcW w:w="6609" w:type="dxa"/>
          </w:tcPr>
          <w:p w14:paraId="435F7BB9" w14:textId="77777777" w:rsidR="00C25850" w:rsidRPr="00A72E27" w:rsidRDefault="00C25850" w:rsidP="00C25850">
            <w:pPr>
              <w:spacing w:after="0" w:line="240" w:lineRule="auto"/>
              <w:rPr>
                <w:rFonts w:eastAsiaTheme="minorHAnsi" w:cs="Calibri"/>
                <w:kern w:val="2"/>
                <w14:ligatures w14:val="standardContextual"/>
              </w:rPr>
            </w:pPr>
          </w:p>
        </w:tc>
      </w:tr>
      <w:tr w:rsidR="00C25850" w:rsidRPr="00A72E27" w14:paraId="0CF4936F" w14:textId="411A43D8" w:rsidTr="00C25850">
        <w:tc>
          <w:tcPr>
            <w:tcW w:w="607" w:type="dxa"/>
            <w:shd w:val="clear" w:color="auto" w:fill="F2F2F2" w:themeFill="background1" w:themeFillShade="F2"/>
          </w:tcPr>
          <w:p w14:paraId="32EF51E3" w14:textId="77777777" w:rsidR="00C25850" w:rsidRPr="00A72E27" w:rsidRDefault="00C25850" w:rsidP="00C25850">
            <w:pPr>
              <w:spacing w:after="0" w:line="240" w:lineRule="auto"/>
              <w:rPr>
                <w:rFonts w:eastAsiaTheme="minorHAnsi" w:cs="Calibri"/>
                <w:kern w:val="2"/>
                <w:sz w:val="20"/>
                <w:szCs w:val="20"/>
                <w14:ligatures w14:val="standardContextual"/>
              </w:rPr>
            </w:pPr>
            <w:r w:rsidRPr="00A72E27">
              <w:rPr>
                <w:rFonts w:eastAsiaTheme="minorHAnsi" w:cs="Calibri"/>
                <w:kern w:val="2"/>
                <w:sz w:val="20"/>
                <w:szCs w:val="20"/>
                <w14:ligatures w14:val="standardContextual"/>
              </w:rPr>
              <w:t>1.8</w:t>
            </w:r>
          </w:p>
        </w:tc>
        <w:tc>
          <w:tcPr>
            <w:tcW w:w="6778" w:type="dxa"/>
            <w:shd w:val="clear" w:color="auto" w:fill="F2F2F2" w:themeFill="background1" w:themeFillShade="F2"/>
          </w:tcPr>
          <w:p w14:paraId="2225532C" w14:textId="77777777" w:rsidR="00C25850" w:rsidRPr="00A72E27" w:rsidRDefault="00C25850" w:rsidP="00C25850">
            <w:pPr>
              <w:spacing w:after="0" w:line="240" w:lineRule="auto"/>
              <w:rPr>
                <w:rFonts w:eastAsiaTheme="minorHAnsi" w:cs="Calibri"/>
                <w:kern w:val="2"/>
                <w:sz w:val="20"/>
                <w:szCs w:val="20"/>
                <w14:ligatures w14:val="standardContextual"/>
              </w:rPr>
            </w:pPr>
            <w:r w:rsidRPr="00A72E27">
              <w:rPr>
                <w:rFonts w:eastAsiaTheme="minorHAnsi" w:cs="Calibri"/>
                <w:kern w:val="2"/>
                <w:sz w:val="20"/>
                <w:szCs w:val="20"/>
                <w14:ligatures w14:val="standardContextual"/>
              </w:rPr>
              <w:t>Analiza cyklu życia produktu (LCA).</w:t>
            </w:r>
          </w:p>
        </w:tc>
        <w:tc>
          <w:tcPr>
            <w:tcW w:w="6609" w:type="dxa"/>
          </w:tcPr>
          <w:p w14:paraId="27A994EE" w14:textId="77777777" w:rsidR="00C25850" w:rsidRPr="00A72E27" w:rsidRDefault="00C25850" w:rsidP="00C25850">
            <w:pPr>
              <w:spacing w:after="0" w:line="240" w:lineRule="auto"/>
              <w:rPr>
                <w:rFonts w:eastAsiaTheme="minorHAnsi" w:cs="Calibri"/>
                <w:kern w:val="2"/>
                <w14:ligatures w14:val="standardContextual"/>
              </w:rPr>
            </w:pPr>
          </w:p>
        </w:tc>
      </w:tr>
      <w:tr w:rsidR="00C25850" w:rsidRPr="00A72E27" w14:paraId="1ACB8120" w14:textId="2FC331AC" w:rsidTr="00C25850">
        <w:tc>
          <w:tcPr>
            <w:tcW w:w="607" w:type="dxa"/>
            <w:shd w:val="clear" w:color="auto" w:fill="F2F2F2" w:themeFill="background1" w:themeFillShade="F2"/>
          </w:tcPr>
          <w:p w14:paraId="1DC8B1A3" w14:textId="77777777" w:rsidR="00C25850" w:rsidRPr="00A72E27" w:rsidRDefault="00C25850" w:rsidP="00C25850">
            <w:pPr>
              <w:spacing w:after="0" w:line="240" w:lineRule="auto"/>
              <w:rPr>
                <w:rFonts w:eastAsiaTheme="minorHAnsi" w:cs="Calibri"/>
                <w:kern w:val="2"/>
                <w:sz w:val="20"/>
                <w:szCs w:val="20"/>
                <w14:ligatures w14:val="standardContextual"/>
              </w:rPr>
            </w:pPr>
            <w:r w:rsidRPr="00A72E27">
              <w:rPr>
                <w:rFonts w:eastAsiaTheme="minorHAnsi" w:cs="Calibri"/>
                <w:kern w:val="2"/>
                <w:sz w:val="20"/>
                <w:szCs w:val="20"/>
                <w14:ligatures w14:val="standardContextual"/>
              </w:rPr>
              <w:t>1.9</w:t>
            </w:r>
          </w:p>
        </w:tc>
        <w:tc>
          <w:tcPr>
            <w:tcW w:w="6778" w:type="dxa"/>
            <w:shd w:val="clear" w:color="auto" w:fill="F2F2F2" w:themeFill="background1" w:themeFillShade="F2"/>
          </w:tcPr>
          <w:p w14:paraId="3753896A" w14:textId="77777777" w:rsidR="00C25850" w:rsidRPr="00A72E27" w:rsidRDefault="00C25850" w:rsidP="00C25850">
            <w:pPr>
              <w:spacing w:after="0" w:line="240" w:lineRule="auto"/>
              <w:rPr>
                <w:rFonts w:eastAsiaTheme="minorHAnsi" w:cs="Calibri"/>
                <w:kern w:val="2"/>
                <w:sz w:val="20"/>
                <w:szCs w:val="20"/>
                <w14:ligatures w14:val="standardContextual"/>
              </w:rPr>
            </w:pPr>
            <w:r w:rsidRPr="00A72E27">
              <w:rPr>
                <w:rFonts w:eastAsiaTheme="minorHAnsi" w:cs="Calibri"/>
                <w:kern w:val="2"/>
                <w:sz w:val="20"/>
                <w:szCs w:val="20"/>
                <w14:ligatures w14:val="standardContextual"/>
              </w:rPr>
              <w:t>Integracja z systemami i zbieranie danych ESG.</w:t>
            </w:r>
          </w:p>
        </w:tc>
        <w:tc>
          <w:tcPr>
            <w:tcW w:w="6609" w:type="dxa"/>
          </w:tcPr>
          <w:p w14:paraId="6E556AB3" w14:textId="77777777" w:rsidR="00C25850" w:rsidRPr="00A72E27" w:rsidRDefault="00C25850" w:rsidP="00C25850">
            <w:pPr>
              <w:spacing w:after="0" w:line="240" w:lineRule="auto"/>
              <w:rPr>
                <w:rFonts w:eastAsiaTheme="minorHAnsi" w:cs="Calibri"/>
                <w:kern w:val="2"/>
                <w14:ligatures w14:val="standardContextual"/>
              </w:rPr>
            </w:pPr>
          </w:p>
        </w:tc>
      </w:tr>
      <w:tr w:rsidR="00C25850" w:rsidRPr="00A72E27" w14:paraId="17AA59BC" w14:textId="5DEB3F59" w:rsidTr="00C25850">
        <w:tc>
          <w:tcPr>
            <w:tcW w:w="607" w:type="dxa"/>
            <w:shd w:val="clear" w:color="auto" w:fill="F2F2F2" w:themeFill="background1" w:themeFillShade="F2"/>
          </w:tcPr>
          <w:p w14:paraId="0C256565" w14:textId="77777777" w:rsidR="00C25850" w:rsidRPr="00A72E27" w:rsidRDefault="00C25850" w:rsidP="00C25850">
            <w:pPr>
              <w:spacing w:after="0" w:line="240" w:lineRule="auto"/>
              <w:rPr>
                <w:rFonts w:eastAsiaTheme="minorHAnsi" w:cs="Calibri"/>
                <w:kern w:val="2"/>
                <w:sz w:val="20"/>
                <w:szCs w:val="20"/>
                <w14:ligatures w14:val="standardContextual"/>
              </w:rPr>
            </w:pPr>
            <w:r w:rsidRPr="00A72E27">
              <w:rPr>
                <w:rFonts w:eastAsiaTheme="minorHAnsi" w:cs="Calibri"/>
                <w:kern w:val="2"/>
                <w:sz w:val="20"/>
                <w:szCs w:val="20"/>
                <w14:ligatures w14:val="standardContextual"/>
              </w:rPr>
              <w:t>1.10</w:t>
            </w:r>
          </w:p>
        </w:tc>
        <w:tc>
          <w:tcPr>
            <w:tcW w:w="6778" w:type="dxa"/>
            <w:shd w:val="clear" w:color="auto" w:fill="F2F2F2" w:themeFill="background1" w:themeFillShade="F2"/>
          </w:tcPr>
          <w:p w14:paraId="11AF9315" w14:textId="77777777" w:rsidR="00C25850" w:rsidRPr="00A72E27" w:rsidRDefault="00C25850" w:rsidP="00C25850">
            <w:pPr>
              <w:spacing w:after="0" w:line="240" w:lineRule="auto"/>
              <w:rPr>
                <w:rFonts w:eastAsiaTheme="minorHAnsi" w:cs="Calibri"/>
                <w:kern w:val="2"/>
                <w:sz w:val="20"/>
                <w:szCs w:val="20"/>
                <w14:ligatures w14:val="standardContextual"/>
              </w:rPr>
            </w:pPr>
            <w:r w:rsidRPr="00A72E27">
              <w:rPr>
                <w:rFonts w:eastAsiaTheme="minorHAnsi" w:cs="Calibri"/>
                <w:kern w:val="2"/>
                <w:sz w:val="20"/>
                <w:szCs w:val="20"/>
                <w14:ligatures w14:val="standardContextual"/>
              </w:rPr>
              <w:t>Generowanie raportów i analiz wymaganych do sprawozdawczości ESG i strategii zrównoważonego rozwoju.</w:t>
            </w:r>
          </w:p>
        </w:tc>
        <w:tc>
          <w:tcPr>
            <w:tcW w:w="6609" w:type="dxa"/>
          </w:tcPr>
          <w:p w14:paraId="24EA2FF2" w14:textId="77777777" w:rsidR="00C25850" w:rsidRPr="00A72E27" w:rsidRDefault="00C25850" w:rsidP="00C25850">
            <w:pPr>
              <w:spacing w:after="0" w:line="240" w:lineRule="auto"/>
              <w:rPr>
                <w:rFonts w:eastAsiaTheme="minorHAnsi" w:cs="Calibri"/>
                <w:kern w:val="2"/>
                <w14:ligatures w14:val="standardContextual"/>
              </w:rPr>
            </w:pPr>
          </w:p>
        </w:tc>
      </w:tr>
      <w:tr w:rsidR="00C25850" w:rsidRPr="00A72E27" w14:paraId="50C9B98C" w14:textId="473E1EFF" w:rsidTr="00C25850">
        <w:tc>
          <w:tcPr>
            <w:tcW w:w="607" w:type="dxa"/>
            <w:shd w:val="clear" w:color="auto" w:fill="F2F2F2" w:themeFill="background1" w:themeFillShade="F2"/>
          </w:tcPr>
          <w:p w14:paraId="7D41313F" w14:textId="77777777" w:rsidR="00C25850" w:rsidRPr="00A72E27" w:rsidRDefault="00C25850" w:rsidP="00C25850">
            <w:pPr>
              <w:spacing w:after="0" w:line="240" w:lineRule="auto"/>
              <w:rPr>
                <w:rFonts w:eastAsiaTheme="minorHAnsi" w:cs="Calibri"/>
                <w:kern w:val="2"/>
                <w:sz w:val="20"/>
                <w:szCs w:val="20"/>
                <w14:ligatures w14:val="standardContextual"/>
              </w:rPr>
            </w:pPr>
            <w:r w:rsidRPr="00A72E27">
              <w:rPr>
                <w:rFonts w:eastAsiaTheme="minorHAnsi" w:cs="Calibri"/>
                <w:kern w:val="2"/>
                <w:sz w:val="20"/>
                <w:szCs w:val="20"/>
                <w14:ligatures w14:val="standardContextual"/>
              </w:rPr>
              <w:t>1.11</w:t>
            </w:r>
          </w:p>
        </w:tc>
        <w:tc>
          <w:tcPr>
            <w:tcW w:w="6778" w:type="dxa"/>
            <w:shd w:val="clear" w:color="auto" w:fill="F2F2F2" w:themeFill="background1" w:themeFillShade="F2"/>
          </w:tcPr>
          <w:p w14:paraId="490B47AE" w14:textId="77777777" w:rsidR="00C25850" w:rsidRPr="00A72E27" w:rsidRDefault="00C25850" w:rsidP="00C25850">
            <w:pPr>
              <w:spacing w:after="0" w:line="240" w:lineRule="auto"/>
              <w:rPr>
                <w:rFonts w:eastAsiaTheme="minorHAnsi" w:cs="Calibri"/>
                <w:kern w:val="2"/>
                <w:sz w:val="20"/>
                <w:szCs w:val="20"/>
                <w14:ligatures w14:val="standardContextual"/>
              </w:rPr>
            </w:pPr>
            <w:r w:rsidRPr="00A72E27">
              <w:rPr>
                <w:rFonts w:eastAsiaTheme="minorHAnsi" w:cs="Calibri"/>
                <w:kern w:val="2"/>
                <w:sz w:val="20"/>
                <w:szCs w:val="20"/>
                <w14:ligatures w14:val="standardContextual"/>
              </w:rPr>
              <w:t>Raportowanie zgodne z wymaganiami CSRD/ESRS.</w:t>
            </w:r>
          </w:p>
        </w:tc>
        <w:tc>
          <w:tcPr>
            <w:tcW w:w="6609" w:type="dxa"/>
          </w:tcPr>
          <w:p w14:paraId="3537EC70" w14:textId="77777777" w:rsidR="00C25850" w:rsidRPr="00A72E27" w:rsidRDefault="00C25850" w:rsidP="00C25850">
            <w:pPr>
              <w:spacing w:after="0" w:line="240" w:lineRule="auto"/>
              <w:rPr>
                <w:rFonts w:eastAsiaTheme="minorHAnsi" w:cs="Calibri"/>
                <w:kern w:val="2"/>
                <w14:ligatures w14:val="standardContextual"/>
              </w:rPr>
            </w:pPr>
          </w:p>
        </w:tc>
      </w:tr>
      <w:tr w:rsidR="00C25850" w:rsidRPr="00A72E27" w14:paraId="12953FEA" w14:textId="3D764953" w:rsidTr="00C25850">
        <w:tc>
          <w:tcPr>
            <w:tcW w:w="607" w:type="dxa"/>
            <w:shd w:val="clear" w:color="auto" w:fill="F2F2F2" w:themeFill="background1" w:themeFillShade="F2"/>
          </w:tcPr>
          <w:p w14:paraId="65E019CE" w14:textId="77777777" w:rsidR="00C25850" w:rsidRPr="00A72E27" w:rsidRDefault="00C25850" w:rsidP="00C25850">
            <w:pPr>
              <w:spacing w:after="0" w:line="240" w:lineRule="auto"/>
              <w:rPr>
                <w:rFonts w:eastAsiaTheme="minorHAnsi" w:cs="Calibri"/>
                <w:kern w:val="2"/>
                <w:sz w:val="20"/>
                <w:szCs w:val="20"/>
                <w14:ligatures w14:val="standardContextual"/>
              </w:rPr>
            </w:pPr>
            <w:r w:rsidRPr="00A72E27">
              <w:rPr>
                <w:rFonts w:eastAsiaTheme="minorHAnsi" w:cs="Calibri"/>
                <w:kern w:val="2"/>
                <w:sz w:val="20"/>
                <w:szCs w:val="20"/>
                <w14:ligatures w14:val="standardContextual"/>
              </w:rPr>
              <w:t>1.12</w:t>
            </w:r>
          </w:p>
        </w:tc>
        <w:tc>
          <w:tcPr>
            <w:tcW w:w="6778" w:type="dxa"/>
            <w:shd w:val="clear" w:color="auto" w:fill="F2F2F2" w:themeFill="background1" w:themeFillShade="F2"/>
          </w:tcPr>
          <w:p w14:paraId="614AEDE4" w14:textId="77777777" w:rsidR="00C25850" w:rsidRPr="00A72E27" w:rsidRDefault="00C25850" w:rsidP="00C25850">
            <w:pPr>
              <w:spacing w:after="0" w:line="240" w:lineRule="auto"/>
              <w:rPr>
                <w:rFonts w:eastAsiaTheme="minorHAnsi" w:cs="Calibri"/>
                <w:kern w:val="2"/>
                <w:sz w:val="20"/>
                <w:szCs w:val="20"/>
                <w14:ligatures w14:val="standardContextual"/>
              </w:rPr>
            </w:pPr>
            <w:r w:rsidRPr="00A72E27">
              <w:rPr>
                <w:rFonts w:eastAsiaTheme="minorHAnsi" w:cs="Calibri"/>
                <w:kern w:val="2"/>
                <w:sz w:val="20"/>
                <w:szCs w:val="20"/>
                <w14:ligatures w14:val="standardContextual"/>
              </w:rPr>
              <w:t>Monitorowanie i modelowanie redukcji emisji.</w:t>
            </w:r>
          </w:p>
        </w:tc>
        <w:tc>
          <w:tcPr>
            <w:tcW w:w="6609" w:type="dxa"/>
          </w:tcPr>
          <w:p w14:paraId="7DE7B750" w14:textId="77777777" w:rsidR="00C25850" w:rsidRPr="00A72E27" w:rsidRDefault="00C25850" w:rsidP="00C25850">
            <w:pPr>
              <w:spacing w:after="0" w:line="240" w:lineRule="auto"/>
              <w:rPr>
                <w:rFonts w:eastAsiaTheme="minorHAnsi" w:cs="Calibri"/>
                <w:kern w:val="2"/>
                <w14:ligatures w14:val="standardContextual"/>
              </w:rPr>
            </w:pPr>
          </w:p>
        </w:tc>
      </w:tr>
      <w:tr w:rsidR="00C25850" w:rsidRPr="00A72E27" w14:paraId="0D70949C" w14:textId="3D7060D0" w:rsidTr="00C25850">
        <w:tc>
          <w:tcPr>
            <w:tcW w:w="607" w:type="dxa"/>
            <w:shd w:val="clear" w:color="auto" w:fill="F2F2F2" w:themeFill="background1" w:themeFillShade="F2"/>
          </w:tcPr>
          <w:p w14:paraId="02C19FB2" w14:textId="77777777" w:rsidR="00C25850" w:rsidRPr="00A72E27" w:rsidRDefault="00C25850" w:rsidP="00C25850">
            <w:pPr>
              <w:spacing w:after="0" w:line="240" w:lineRule="auto"/>
              <w:rPr>
                <w:rFonts w:eastAsiaTheme="minorHAnsi" w:cs="Calibri"/>
                <w:kern w:val="2"/>
                <w:sz w:val="20"/>
                <w:szCs w:val="20"/>
                <w14:ligatures w14:val="standardContextual"/>
              </w:rPr>
            </w:pPr>
            <w:r w:rsidRPr="00A72E27">
              <w:rPr>
                <w:rFonts w:eastAsiaTheme="minorHAnsi" w:cs="Calibri"/>
                <w:kern w:val="2"/>
                <w:sz w:val="20"/>
                <w:szCs w:val="20"/>
                <w14:ligatures w14:val="standardContextual"/>
              </w:rPr>
              <w:t>1.13</w:t>
            </w:r>
          </w:p>
        </w:tc>
        <w:tc>
          <w:tcPr>
            <w:tcW w:w="6778" w:type="dxa"/>
            <w:shd w:val="clear" w:color="auto" w:fill="F2F2F2" w:themeFill="background1" w:themeFillShade="F2"/>
          </w:tcPr>
          <w:p w14:paraId="59181F2B" w14:textId="77777777" w:rsidR="00C25850" w:rsidRPr="00A72E27" w:rsidRDefault="00C25850" w:rsidP="00C25850">
            <w:pPr>
              <w:spacing w:after="0" w:line="240" w:lineRule="auto"/>
              <w:rPr>
                <w:rFonts w:eastAsiaTheme="minorHAnsi" w:cs="Calibri"/>
                <w:kern w:val="2"/>
                <w:sz w:val="20"/>
                <w:szCs w:val="20"/>
                <w14:ligatures w14:val="standardContextual"/>
              </w:rPr>
            </w:pPr>
            <w:r w:rsidRPr="00A72E27">
              <w:rPr>
                <w:rFonts w:eastAsiaTheme="minorHAnsi" w:cs="Calibri"/>
                <w:kern w:val="2"/>
                <w:sz w:val="20"/>
                <w:szCs w:val="20"/>
                <w14:ligatures w14:val="standardContextual"/>
              </w:rPr>
              <w:t>Analiza podwójnej istotności i ryzyk ESG.</w:t>
            </w:r>
          </w:p>
        </w:tc>
        <w:tc>
          <w:tcPr>
            <w:tcW w:w="6609" w:type="dxa"/>
          </w:tcPr>
          <w:p w14:paraId="1B3EE302" w14:textId="77777777" w:rsidR="00C25850" w:rsidRPr="00A72E27" w:rsidRDefault="00C25850" w:rsidP="00C25850">
            <w:pPr>
              <w:spacing w:after="0" w:line="240" w:lineRule="auto"/>
              <w:rPr>
                <w:rFonts w:eastAsiaTheme="minorHAnsi" w:cs="Calibri"/>
                <w:kern w:val="2"/>
                <w14:ligatures w14:val="standardContextual"/>
              </w:rPr>
            </w:pPr>
          </w:p>
        </w:tc>
      </w:tr>
      <w:tr w:rsidR="00C25850" w:rsidRPr="00A72E27" w14:paraId="48D0E0F7" w14:textId="5697763A" w:rsidTr="00C25850">
        <w:tc>
          <w:tcPr>
            <w:tcW w:w="607" w:type="dxa"/>
            <w:shd w:val="clear" w:color="auto" w:fill="F2F2F2" w:themeFill="background1" w:themeFillShade="F2"/>
          </w:tcPr>
          <w:p w14:paraId="3301E2F0" w14:textId="77777777" w:rsidR="00C25850" w:rsidRPr="00A72E27" w:rsidRDefault="00C25850" w:rsidP="00C25850">
            <w:pPr>
              <w:spacing w:after="0" w:line="240" w:lineRule="auto"/>
              <w:rPr>
                <w:rFonts w:eastAsiaTheme="minorHAnsi" w:cs="Calibri"/>
                <w:kern w:val="2"/>
                <w:sz w:val="20"/>
                <w:szCs w:val="20"/>
                <w14:ligatures w14:val="standardContextual"/>
              </w:rPr>
            </w:pPr>
            <w:r w:rsidRPr="00A72E27">
              <w:rPr>
                <w:rFonts w:eastAsiaTheme="minorHAnsi" w:cs="Calibri"/>
                <w:kern w:val="2"/>
                <w:sz w:val="20"/>
                <w:szCs w:val="20"/>
                <w14:ligatures w14:val="standardContextual"/>
              </w:rPr>
              <w:t>1.14</w:t>
            </w:r>
          </w:p>
        </w:tc>
        <w:tc>
          <w:tcPr>
            <w:tcW w:w="6778" w:type="dxa"/>
            <w:shd w:val="clear" w:color="auto" w:fill="F2F2F2" w:themeFill="background1" w:themeFillShade="F2"/>
          </w:tcPr>
          <w:p w14:paraId="6A6BE8DA" w14:textId="77777777" w:rsidR="00C25850" w:rsidRPr="00A72E27" w:rsidRDefault="00C25850" w:rsidP="00C25850">
            <w:pPr>
              <w:spacing w:after="0" w:line="240" w:lineRule="auto"/>
              <w:rPr>
                <w:rFonts w:eastAsiaTheme="minorHAnsi" w:cs="Calibri"/>
                <w:kern w:val="2"/>
                <w:sz w:val="20"/>
                <w:szCs w:val="20"/>
                <w14:ligatures w14:val="standardContextual"/>
              </w:rPr>
            </w:pPr>
            <w:r w:rsidRPr="00A72E27">
              <w:rPr>
                <w:rFonts w:eastAsiaTheme="minorHAnsi" w:cs="Calibri"/>
                <w:kern w:val="2"/>
                <w:sz w:val="20"/>
                <w:szCs w:val="20"/>
                <w14:ligatures w14:val="standardContextual"/>
              </w:rPr>
              <w:t>Intuicyjny interfejs i dashboardy analityczne</w:t>
            </w:r>
          </w:p>
        </w:tc>
        <w:tc>
          <w:tcPr>
            <w:tcW w:w="6609" w:type="dxa"/>
          </w:tcPr>
          <w:p w14:paraId="0B9F793F" w14:textId="77777777" w:rsidR="00C25850" w:rsidRPr="00A72E27" w:rsidRDefault="00C25850" w:rsidP="00C25850">
            <w:pPr>
              <w:spacing w:after="0" w:line="240" w:lineRule="auto"/>
              <w:rPr>
                <w:rFonts w:eastAsiaTheme="minorHAnsi" w:cs="Calibri"/>
                <w:kern w:val="2"/>
                <w14:ligatures w14:val="standardContextual"/>
              </w:rPr>
            </w:pPr>
          </w:p>
        </w:tc>
      </w:tr>
      <w:tr w:rsidR="00C25850" w:rsidRPr="00A72E27" w14:paraId="3A269AB6" w14:textId="7FFB281F" w:rsidTr="00C25850">
        <w:tc>
          <w:tcPr>
            <w:tcW w:w="607" w:type="dxa"/>
            <w:shd w:val="clear" w:color="auto" w:fill="F2F2F2" w:themeFill="background1" w:themeFillShade="F2"/>
          </w:tcPr>
          <w:p w14:paraId="1053418B" w14:textId="77777777" w:rsidR="00C25850" w:rsidRPr="00A72E27" w:rsidRDefault="00C25850" w:rsidP="00C25850">
            <w:pPr>
              <w:spacing w:after="0" w:line="240" w:lineRule="auto"/>
              <w:rPr>
                <w:rFonts w:eastAsiaTheme="minorHAnsi" w:cs="Calibri"/>
                <w:kern w:val="2"/>
                <w:sz w:val="20"/>
                <w:szCs w:val="20"/>
                <w14:ligatures w14:val="standardContextual"/>
              </w:rPr>
            </w:pPr>
            <w:r w:rsidRPr="00A72E27">
              <w:rPr>
                <w:rFonts w:eastAsiaTheme="minorHAnsi" w:cs="Calibri"/>
                <w:kern w:val="2"/>
                <w:sz w:val="20"/>
                <w:szCs w:val="20"/>
                <w14:ligatures w14:val="standardContextual"/>
              </w:rPr>
              <w:t>1.15</w:t>
            </w:r>
          </w:p>
        </w:tc>
        <w:tc>
          <w:tcPr>
            <w:tcW w:w="6778" w:type="dxa"/>
            <w:shd w:val="clear" w:color="auto" w:fill="F2F2F2" w:themeFill="background1" w:themeFillShade="F2"/>
          </w:tcPr>
          <w:p w14:paraId="650634DB" w14:textId="77777777" w:rsidR="00C25850" w:rsidRPr="00A72E27" w:rsidRDefault="00C25850" w:rsidP="00C25850">
            <w:pPr>
              <w:spacing w:after="0" w:line="240" w:lineRule="auto"/>
              <w:rPr>
                <w:rFonts w:eastAsiaTheme="minorHAnsi" w:cs="Calibri"/>
                <w:kern w:val="2"/>
                <w:sz w:val="20"/>
                <w:szCs w:val="20"/>
                <w14:ligatures w14:val="standardContextual"/>
              </w:rPr>
            </w:pPr>
            <w:r w:rsidRPr="00A72E27">
              <w:rPr>
                <w:rFonts w:eastAsiaTheme="minorHAnsi" w:cs="Calibri"/>
                <w:kern w:val="2"/>
                <w:sz w:val="20"/>
                <w:szCs w:val="20"/>
                <w14:ligatures w14:val="standardContextual"/>
              </w:rPr>
              <w:t>Efektywność czasowa i zgodność regulacyjna.</w:t>
            </w:r>
          </w:p>
        </w:tc>
        <w:tc>
          <w:tcPr>
            <w:tcW w:w="6609" w:type="dxa"/>
          </w:tcPr>
          <w:p w14:paraId="613F1CFA" w14:textId="77777777" w:rsidR="00C25850" w:rsidRPr="00A72E27" w:rsidRDefault="00C25850" w:rsidP="00C25850">
            <w:pPr>
              <w:spacing w:after="0" w:line="240" w:lineRule="auto"/>
              <w:rPr>
                <w:rFonts w:eastAsiaTheme="minorHAnsi" w:cs="Calibri"/>
                <w:kern w:val="2"/>
                <w14:ligatures w14:val="standardContextual"/>
              </w:rPr>
            </w:pPr>
          </w:p>
        </w:tc>
      </w:tr>
      <w:tr w:rsidR="00C25850" w:rsidRPr="00A72E27" w14:paraId="040B0737" w14:textId="4D479C6E" w:rsidTr="00C25850">
        <w:tc>
          <w:tcPr>
            <w:tcW w:w="607" w:type="dxa"/>
            <w:shd w:val="clear" w:color="auto" w:fill="F2F2F2" w:themeFill="background1" w:themeFillShade="F2"/>
          </w:tcPr>
          <w:p w14:paraId="760A1A32" w14:textId="77777777" w:rsidR="00C25850" w:rsidRPr="00A72E27" w:rsidRDefault="00C25850" w:rsidP="00C25850">
            <w:pPr>
              <w:spacing w:after="0" w:line="240" w:lineRule="auto"/>
              <w:rPr>
                <w:rFonts w:eastAsiaTheme="minorHAnsi" w:cs="Calibri"/>
                <w:kern w:val="2"/>
                <w:sz w:val="20"/>
                <w:szCs w:val="20"/>
                <w14:ligatures w14:val="standardContextual"/>
              </w:rPr>
            </w:pPr>
            <w:r w:rsidRPr="00A72E27">
              <w:rPr>
                <w:rFonts w:eastAsiaTheme="minorHAnsi" w:cs="Calibri"/>
                <w:kern w:val="2"/>
                <w:sz w:val="20"/>
                <w:szCs w:val="20"/>
                <w14:ligatures w14:val="standardContextual"/>
              </w:rPr>
              <w:t>1.16</w:t>
            </w:r>
          </w:p>
        </w:tc>
        <w:tc>
          <w:tcPr>
            <w:tcW w:w="6778" w:type="dxa"/>
            <w:shd w:val="clear" w:color="auto" w:fill="F2F2F2" w:themeFill="background1" w:themeFillShade="F2"/>
          </w:tcPr>
          <w:p w14:paraId="7C9BE772" w14:textId="77777777" w:rsidR="00C25850" w:rsidRPr="00A72E27" w:rsidRDefault="00C25850" w:rsidP="00C25850">
            <w:pPr>
              <w:spacing w:after="0" w:line="240" w:lineRule="auto"/>
              <w:rPr>
                <w:rFonts w:eastAsiaTheme="minorHAnsi" w:cs="Calibri"/>
                <w:kern w:val="2"/>
                <w:sz w:val="20"/>
                <w:szCs w:val="20"/>
                <w14:ligatures w14:val="standardContextual"/>
              </w:rPr>
            </w:pPr>
            <w:r w:rsidRPr="00A72E27">
              <w:rPr>
                <w:rFonts w:eastAsiaTheme="minorHAnsi" w:cs="Calibri"/>
                <w:kern w:val="2"/>
                <w:sz w:val="20"/>
                <w:szCs w:val="20"/>
                <w14:ligatures w14:val="standardContextual"/>
              </w:rPr>
              <w:t>Możliwość śledzenie realizacji celów ESG.</w:t>
            </w:r>
          </w:p>
        </w:tc>
        <w:tc>
          <w:tcPr>
            <w:tcW w:w="6609" w:type="dxa"/>
          </w:tcPr>
          <w:p w14:paraId="4F48FA3B" w14:textId="77777777" w:rsidR="00C25850" w:rsidRPr="00A72E27" w:rsidRDefault="00C25850" w:rsidP="00C25850">
            <w:pPr>
              <w:spacing w:after="0" w:line="240" w:lineRule="auto"/>
              <w:rPr>
                <w:rFonts w:eastAsiaTheme="minorHAnsi" w:cs="Calibri"/>
                <w:kern w:val="2"/>
                <w14:ligatures w14:val="standardContextual"/>
              </w:rPr>
            </w:pPr>
          </w:p>
        </w:tc>
      </w:tr>
      <w:tr w:rsidR="00C25850" w:rsidRPr="00A72E27" w14:paraId="7D9BAA6B" w14:textId="3DB49435" w:rsidTr="00C25850">
        <w:tc>
          <w:tcPr>
            <w:tcW w:w="607" w:type="dxa"/>
            <w:shd w:val="clear" w:color="auto" w:fill="F2F2F2" w:themeFill="background1" w:themeFillShade="F2"/>
          </w:tcPr>
          <w:p w14:paraId="362073C4" w14:textId="77777777" w:rsidR="00C25850" w:rsidRPr="00A72E27" w:rsidRDefault="00C25850" w:rsidP="00C25850">
            <w:pPr>
              <w:spacing w:after="0" w:line="240" w:lineRule="auto"/>
              <w:rPr>
                <w:rFonts w:eastAsiaTheme="minorHAnsi" w:cs="Calibri"/>
                <w:kern w:val="2"/>
                <w:sz w:val="20"/>
                <w:szCs w:val="20"/>
                <w14:ligatures w14:val="standardContextual"/>
              </w:rPr>
            </w:pPr>
            <w:r w:rsidRPr="00A72E27">
              <w:rPr>
                <w:rFonts w:eastAsiaTheme="minorHAnsi" w:cs="Calibri"/>
                <w:kern w:val="2"/>
                <w:sz w:val="20"/>
                <w:szCs w:val="20"/>
                <w14:ligatures w14:val="standardContextual"/>
              </w:rPr>
              <w:t>1.17</w:t>
            </w:r>
          </w:p>
        </w:tc>
        <w:tc>
          <w:tcPr>
            <w:tcW w:w="6778" w:type="dxa"/>
            <w:shd w:val="clear" w:color="auto" w:fill="F2F2F2" w:themeFill="background1" w:themeFillShade="F2"/>
          </w:tcPr>
          <w:p w14:paraId="1605F52E" w14:textId="77777777" w:rsidR="00C25850" w:rsidRPr="00A72E27" w:rsidRDefault="00C25850" w:rsidP="00C25850">
            <w:pPr>
              <w:spacing w:after="0" w:line="240" w:lineRule="auto"/>
              <w:rPr>
                <w:rFonts w:eastAsiaTheme="minorHAnsi" w:cs="Calibri"/>
                <w:kern w:val="2"/>
                <w:sz w:val="20"/>
                <w:szCs w:val="20"/>
                <w14:ligatures w14:val="standardContextual"/>
              </w:rPr>
            </w:pPr>
            <w:r w:rsidRPr="00A72E27">
              <w:rPr>
                <w:rFonts w:eastAsiaTheme="minorHAnsi" w:cs="Calibri"/>
                <w:kern w:val="2"/>
                <w:sz w:val="20"/>
                <w:szCs w:val="20"/>
                <w14:ligatures w14:val="standardContextual"/>
              </w:rPr>
              <w:t>Skalowalność i możliwość rozszerzenia o dodatkowe moduły.</w:t>
            </w:r>
          </w:p>
        </w:tc>
        <w:tc>
          <w:tcPr>
            <w:tcW w:w="6609" w:type="dxa"/>
          </w:tcPr>
          <w:p w14:paraId="53A688DF" w14:textId="77777777" w:rsidR="00C25850" w:rsidRPr="00A72E27" w:rsidRDefault="00C25850" w:rsidP="00C25850">
            <w:pPr>
              <w:spacing w:after="0" w:line="240" w:lineRule="auto"/>
              <w:rPr>
                <w:rFonts w:eastAsiaTheme="minorHAnsi" w:cs="Calibri"/>
                <w:kern w:val="2"/>
                <w14:ligatures w14:val="standardContextual"/>
              </w:rPr>
            </w:pPr>
          </w:p>
        </w:tc>
      </w:tr>
      <w:tr w:rsidR="00C25850" w:rsidRPr="00A72E27" w14:paraId="5304C82C" w14:textId="36DDC820" w:rsidTr="00C25850">
        <w:tc>
          <w:tcPr>
            <w:tcW w:w="607" w:type="dxa"/>
            <w:shd w:val="clear" w:color="auto" w:fill="F2F2F2" w:themeFill="background1" w:themeFillShade="F2"/>
          </w:tcPr>
          <w:p w14:paraId="57E5BA5D" w14:textId="77777777" w:rsidR="00C25850" w:rsidRPr="00A72E27" w:rsidRDefault="00C25850" w:rsidP="00C25850">
            <w:pPr>
              <w:spacing w:after="0" w:line="240" w:lineRule="auto"/>
              <w:rPr>
                <w:rFonts w:eastAsiaTheme="minorHAnsi" w:cs="Calibri"/>
                <w:kern w:val="2"/>
                <w:sz w:val="20"/>
                <w:szCs w:val="20"/>
                <w14:ligatures w14:val="standardContextual"/>
              </w:rPr>
            </w:pPr>
            <w:r w:rsidRPr="00A72E27">
              <w:rPr>
                <w:rFonts w:eastAsiaTheme="minorHAnsi" w:cs="Calibri"/>
                <w:kern w:val="2"/>
                <w:sz w:val="20"/>
                <w:szCs w:val="20"/>
                <w14:ligatures w14:val="standardContextual"/>
              </w:rPr>
              <w:t>1.18</w:t>
            </w:r>
          </w:p>
        </w:tc>
        <w:tc>
          <w:tcPr>
            <w:tcW w:w="6778" w:type="dxa"/>
            <w:shd w:val="clear" w:color="auto" w:fill="F2F2F2" w:themeFill="background1" w:themeFillShade="F2"/>
          </w:tcPr>
          <w:p w14:paraId="232B666A" w14:textId="77777777" w:rsidR="00C25850" w:rsidRPr="00A72E27" w:rsidRDefault="00C25850" w:rsidP="00C25850">
            <w:pPr>
              <w:spacing w:after="0" w:line="240" w:lineRule="auto"/>
              <w:rPr>
                <w:rFonts w:eastAsiaTheme="minorHAnsi" w:cs="Calibri"/>
                <w:kern w:val="2"/>
                <w:sz w:val="20"/>
                <w:szCs w:val="20"/>
                <w14:ligatures w14:val="standardContextual"/>
              </w:rPr>
            </w:pPr>
            <w:r w:rsidRPr="00A72E27">
              <w:rPr>
                <w:rFonts w:eastAsiaTheme="minorHAnsi" w:cs="Calibri"/>
                <w:kern w:val="2"/>
                <w:sz w:val="20"/>
                <w:szCs w:val="20"/>
                <w14:ligatures w14:val="standardContextual"/>
              </w:rPr>
              <w:t>Integracja z bazami danych emisji (np. DEFRA, EPA, Carbon Trust).</w:t>
            </w:r>
          </w:p>
        </w:tc>
        <w:tc>
          <w:tcPr>
            <w:tcW w:w="6609" w:type="dxa"/>
          </w:tcPr>
          <w:p w14:paraId="755349CA" w14:textId="77777777" w:rsidR="00C25850" w:rsidRPr="00A72E27" w:rsidRDefault="00C25850" w:rsidP="00C25850">
            <w:pPr>
              <w:spacing w:after="0" w:line="240" w:lineRule="auto"/>
              <w:rPr>
                <w:rFonts w:eastAsiaTheme="minorHAnsi" w:cs="Calibri"/>
                <w:kern w:val="2"/>
                <w14:ligatures w14:val="standardContextual"/>
              </w:rPr>
            </w:pPr>
          </w:p>
        </w:tc>
      </w:tr>
      <w:tr w:rsidR="00C25850" w:rsidRPr="00A72E27" w14:paraId="4710A175" w14:textId="1742C63E" w:rsidTr="00C25850">
        <w:tc>
          <w:tcPr>
            <w:tcW w:w="607" w:type="dxa"/>
            <w:tcBorders>
              <w:bottom w:val="single" w:sz="4" w:space="0" w:color="auto"/>
            </w:tcBorders>
            <w:shd w:val="clear" w:color="auto" w:fill="F2F2F2" w:themeFill="background1" w:themeFillShade="F2"/>
          </w:tcPr>
          <w:p w14:paraId="79802DC0" w14:textId="77777777" w:rsidR="00C25850" w:rsidRPr="00A72E27" w:rsidRDefault="00C25850" w:rsidP="00C25850">
            <w:pPr>
              <w:spacing w:after="0" w:line="240" w:lineRule="auto"/>
              <w:rPr>
                <w:rFonts w:eastAsiaTheme="minorHAnsi" w:cs="Calibri"/>
                <w:kern w:val="2"/>
                <w:sz w:val="20"/>
                <w:szCs w:val="20"/>
                <w14:ligatures w14:val="standardContextual"/>
              </w:rPr>
            </w:pPr>
            <w:r w:rsidRPr="00A72E27">
              <w:rPr>
                <w:rFonts w:eastAsiaTheme="minorHAnsi" w:cs="Calibri"/>
                <w:kern w:val="2"/>
                <w:sz w:val="20"/>
                <w:szCs w:val="20"/>
                <w14:ligatures w14:val="standardContextual"/>
              </w:rPr>
              <w:t>1.19</w:t>
            </w:r>
          </w:p>
        </w:tc>
        <w:tc>
          <w:tcPr>
            <w:tcW w:w="6778" w:type="dxa"/>
            <w:tcBorders>
              <w:bottom w:val="single" w:sz="4" w:space="0" w:color="auto"/>
            </w:tcBorders>
            <w:shd w:val="clear" w:color="auto" w:fill="F2F2F2" w:themeFill="background1" w:themeFillShade="F2"/>
          </w:tcPr>
          <w:p w14:paraId="456822EC" w14:textId="77777777" w:rsidR="00C25850" w:rsidRPr="00A72E27" w:rsidRDefault="00C25850" w:rsidP="00C25850">
            <w:pPr>
              <w:spacing w:after="0" w:line="240" w:lineRule="auto"/>
              <w:rPr>
                <w:rFonts w:eastAsiaTheme="minorHAnsi" w:cs="Calibri"/>
                <w:kern w:val="2"/>
                <w:sz w:val="20"/>
                <w:szCs w:val="20"/>
                <w14:ligatures w14:val="standardContextual"/>
              </w:rPr>
            </w:pPr>
            <w:r w:rsidRPr="00A72E27">
              <w:rPr>
                <w:rFonts w:eastAsiaTheme="minorHAnsi" w:cs="Calibri"/>
                <w:kern w:val="2"/>
                <w:sz w:val="20"/>
                <w:szCs w:val="20"/>
                <w14:ligatures w14:val="standardContextual"/>
              </w:rPr>
              <w:t>Wizualizacja trendów i rekomendacje dotyczące redukcji emisji;</w:t>
            </w:r>
          </w:p>
        </w:tc>
        <w:tc>
          <w:tcPr>
            <w:tcW w:w="6609" w:type="dxa"/>
          </w:tcPr>
          <w:p w14:paraId="77BBF5BD" w14:textId="77777777" w:rsidR="00C25850" w:rsidRPr="00A72E27" w:rsidRDefault="00C25850" w:rsidP="00C25850">
            <w:pPr>
              <w:spacing w:after="0" w:line="240" w:lineRule="auto"/>
              <w:rPr>
                <w:rFonts w:eastAsiaTheme="minorHAnsi" w:cs="Calibri"/>
                <w:kern w:val="2"/>
                <w14:ligatures w14:val="standardContextual"/>
              </w:rPr>
            </w:pPr>
          </w:p>
        </w:tc>
      </w:tr>
      <w:tr w:rsidR="00C25850" w:rsidRPr="00A72E27" w14:paraId="143B063E" w14:textId="00CF3CDD" w:rsidTr="00C25850">
        <w:tc>
          <w:tcPr>
            <w:tcW w:w="607" w:type="dxa"/>
            <w:shd w:val="clear" w:color="auto" w:fill="F2F2F2" w:themeFill="background1" w:themeFillShade="F2"/>
          </w:tcPr>
          <w:p w14:paraId="640EEAA8" w14:textId="77777777" w:rsidR="00C25850" w:rsidRPr="00A72E27" w:rsidRDefault="00C25850" w:rsidP="00C25850">
            <w:pPr>
              <w:spacing w:after="0" w:line="240" w:lineRule="auto"/>
              <w:rPr>
                <w:rFonts w:eastAsiaTheme="minorHAnsi" w:cs="Calibri"/>
                <w:kern w:val="2"/>
                <w:sz w:val="20"/>
                <w:szCs w:val="20"/>
                <w14:ligatures w14:val="standardContextual"/>
              </w:rPr>
            </w:pPr>
            <w:r w:rsidRPr="00A72E27">
              <w:rPr>
                <w:rFonts w:eastAsiaTheme="minorHAnsi" w:cs="Calibri"/>
                <w:kern w:val="2"/>
                <w:sz w:val="20"/>
                <w:szCs w:val="20"/>
                <w14:ligatures w14:val="standardContextual"/>
              </w:rPr>
              <w:t>1.20</w:t>
            </w:r>
          </w:p>
        </w:tc>
        <w:tc>
          <w:tcPr>
            <w:tcW w:w="6778" w:type="dxa"/>
            <w:shd w:val="clear" w:color="auto" w:fill="F2F2F2" w:themeFill="background1" w:themeFillShade="F2"/>
          </w:tcPr>
          <w:p w14:paraId="2B4D111D" w14:textId="77777777" w:rsidR="00C25850" w:rsidRPr="00A72E27" w:rsidRDefault="00C25850" w:rsidP="007C32C3">
            <w:pPr>
              <w:spacing w:after="0" w:line="240" w:lineRule="auto"/>
              <w:jc w:val="both"/>
              <w:rPr>
                <w:rFonts w:eastAsiaTheme="minorHAnsi" w:cs="Calibri"/>
                <w:kern w:val="2"/>
                <w:sz w:val="20"/>
                <w:szCs w:val="20"/>
                <w14:ligatures w14:val="standardContextual"/>
              </w:rPr>
            </w:pPr>
            <w:r w:rsidRPr="00A72E27">
              <w:rPr>
                <w:rFonts w:eastAsiaTheme="minorHAnsi" w:cs="Calibri"/>
                <w:kern w:val="2"/>
                <w:sz w:val="20"/>
                <w:szCs w:val="20"/>
                <w14:ligatures w14:val="standardContextual"/>
              </w:rPr>
              <w:t>Wykonawca udzieli gwarancji na prawidłowe działanie oprogramowania na okres minimum 36 miesięcy max. 120 miesięcy od momentu jego uruchomienia (udzielenie gwarancji bezterminowej będzie traktowane jak udzielnie gwarancji na okres max. 120 miesięcy);</w:t>
            </w:r>
          </w:p>
          <w:p w14:paraId="46965675" w14:textId="77777777" w:rsidR="00C25850" w:rsidRPr="00A72E27" w:rsidRDefault="00C25850" w:rsidP="007C32C3">
            <w:pPr>
              <w:spacing w:before="120" w:after="0" w:line="240" w:lineRule="auto"/>
              <w:rPr>
                <w:rFonts w:asciiTheme="minorHAnsi" w:eastAsiaTheme="minorHAnsi" w:hAnsiTheme="minorHAnsi" w:cs="Calibri"/>
                <w:kern w:val="2"/>
                <w:sz w:val="20"/>
                <w:szCs w:val="20"/>
                <w14:ligatures w14:val="standardContextual"/>
              </w:rPr>
            </w:pPr>
            <w:bookmarkStart w:id="0" w:name="_Hlk37062143"/>
            <w:r w:rsidRPr="00A72E27">
              <w:rPr>
                <w:rFonts w:asciiTheme="minorHAnsi" w:eastAsiaTheme="minorHAnsi" w:hAnsiTheme="minorHAnsi" w:cs="Calibri"/>
                <w:kern w:val="2"/>
                <w:sz w:val="20"/>
                <w:szCs w:val="20"/>
                <w14:ligatures w14:val="standardContextual"/>
              </w:rPr>
              <w:t xml:space="preserve">Wymagania minimalne wobec Wykonawcy dotyczące gwarancji: </w:t>
            </w:r>
          </w:p>
          <w:p w14:paraId="107FA6F1" w14:textId="77777777" w:rsidR="00C25850" w:rsidRPr="00A72E27" w:rsidRDefault="00C25850" w:rsidP="007C32C3">
            <w:pPr>
              <w:numPr>
                <w:ilvl w:val="0"/>
                <w:numId w:val="11"/>
              </w:numPr>
              <w:spacing w:after="0" w:line="240" w:lineRule="auto"/>
              <w:ind w:left="415" w:hanging="284"/>
              <w:jc w:val="both"/>
              <w:rPr>
                <w:rFonts w:asciiTheme="minorHAnsi" w:eastAsiaTheme="minorHAnsi" w:hAnsiTheme="minorHAnsi" w:cstheme="minorBidi"/>
                <w:kern w:val="2"/>
                <w:sz w:val="20"/>
                <w:szCs w:val="20"/>
                <w14:ligatures w14:val="standardContextual"/>
              </w:rPr>
            </w:pPr>
            <w:r w:rsidRPr="00A72E27">
              <w:rPr>
                <w:rFonts w:asciiTheme="minorHAnsi" w:eastAsiaTheme="minorHAnsi" w:hAnsiTheme="minorHAnsi" w:cstheme="minorBidi"/>
                <w:kern w:val="2"/>
                <w:sz w:val="20"/>
                <w:szCs w:val="20"/>
                <w14:ligatures w14:val="standardContextual"/>
              </w:rPr>
              <w:t>Zapewnienie dostępu do centralnego systemu obsługi zgłoszeń (dostępnego poprzez www), które stanowić będzie narzędzie do rejestrowania potencjalnych nieprawidłowości w działaniu Systemu i wymiany informacji na linii Zamawiający – Wykonawca</w:t>
            </w:r>
          </w:p>
          <w:p w14:paraId="0C341643" w14:textId="77777777" w:rsidR="00C25850" w:rsidRPr="00A72E27" w:rsidRDefault="00C25850" w:rsidP="007C32C3">
            <w:pPr>
              <w:numPr>
                <w:ilvl w:val="0"/>
                <w:numId w:val="11"/>
              </w:numPr>
              <w:spacing w:after="0" w:line="240" w:lineRule="auto"/>
              <w:ind w:left="415" w:hanging="284"/>
              <w:jc w:val="both"/>
              <w:rPr>
                <w:rFonts w:asciiTheme="minorHAnsi" w:eastAsiaTheme="minorHAnsi" w:hAnsiTheme="minorHAnsi" w:cstheme="minorBidi"/>
                <w:kern w:val="2"/>
                <w:sz w:val="20"/>
                <w:szCs w:val="20"/>
                <w14:ligatures w14:val="standardContextual"/>
              </w:rPr>
            </w:pPr>
            <w:r w:rsidRPr="00A72E27">
              <w:rPr>
                <w:rFonts w:asciiTheme="minorHAnsi" w:eastAsiaTheme="minorHAnsi" w:hAnsiTheme="minorHAnsi" w:cstheme="minorBidi"/>
                <w:kern w:val="2"/>
                <w:sz w:val="20"/>
                <w:szCs w:val="20"/>
                <w14:ligatures w14:val="standardContextual"/>
              </w:rPr>
              <w:t>Obsługa zgłoszeń serwisowych dotyczących wdrożonego Systemu w możliwie krótkim czasie tak, aby uciążliwość spowodowana istnieniem problemu występowała jak najkrócej, nie dłużej jednak niż:</w:t>
            </w:r>
          </w:p>
          <w:p w14:paraId="4546D059" w14:textId="77777777" w:rsidR="00C25850" w:rsidRPr="00A72E27" w:rsidRDefault="00C25850" w:rsidP="007C32C3">
            <w:pPr>
              <w:numPr>
                <w:ilvl w:val="0"/>
                <w:numId w:val="12"/>
              </w:numPr>
              <w:autoSpaceDE w:val="0"/>
              <w:autoSpaceDN w:val="0"/>
              <w:adjustRightInd w:val="0"/>
              <w:spacing w:after="0" w:line="240" w:lineRule="auto"/>
              <w:ind w:left="699" w:hanging="142"/>
              <w:jc w:val="both"/>
              <w:rPr>
                <w:rFonts w:asciiTheme="minorHAnsi" w:eastAsiaTheme="minorHAnsi" w:hAnsiTheme="minorHAnsi" w:cstheme="minorBidi"/>
                <w:kern w:val="2"/>
                <w:sz w:val="20"/>
                <w:szCs w:val="20"/>
                <w14:ligatures w14:val="standardContextual"/>
              </w:rPr>
            </w:pPr>
            <w:r w:rsidRPr="00A72E27">
              <w:rPr>
                <w:rFonts w:asciiTheme="minorHAnsi" w:eastAsiaTheme="minorHAnsi" w:hAnsiTheme="minorHAnsi" w:cstheme="minorBidi"/>
                <w:kern w:val="2"/>
                <w:sz w:val="20"/>
                <w:szCs w:val="20"/>
                <w14:ligatures w14:val="standardContextual"/>
              </w:rPr>
              <w:t xml:space="preserve">W przypadku awarii Systemu (problemu, który prowadzi do zatrzymania eksploatacji, utraty danych lub naruszenia ich spójności, w wyniku </w:t>
            </w:r>
            <w:r w:rsidRPr="00A72E27">
              <w:rPr>
                <w:rFonts w:asciiTheme="minorHAnsi" w:eastAsiaTheme="minorHAnsi" w:hAnsiTheme="minorHAnsi" w:cstheme="minorBidi"/>
                <w:kern w:val="2"/>
                <w:sz w:val="20"/>
                <w:szCs w:val="20"/>
                <w14:ligatures w14:val="standardContextual"/>
              </w:rPr>
              <w:lastRenderedPageBreak/>
              <w:t>którego niemożliwe jest prowadzenie bieżącej działalności Zamawiającego przy użyciu Systemu – max. 2 dni robocze liczone od dnia zgłoszenia</w:t>
            </w:r>
          </w:p>
          <w:p w14:paraId="48B3AF2A" w14:textId="77777777" w:rsidR="00C25850" w:rsidRPr="00A72E27" w:rsidRDefault="00C25850" w:rsidP="007C32C3">
            <w:pPr>
              <w:numPr>
                <w:ilvl w:val="0"/>
                <w:numId w:val="12"/>
              </w:numPr>
              <w:spacing w:after="0" w:line="240" w:lineRule="auto"/>
              <w:ind w:left="699" w:hanging="142"/>
              <w:jc w:val="both"/>
              <w:rPr>
                <w:rFonts w:cs="Calibri"/>
                <w:sz w:val="20"/>
                <w:szCs w:val="20"/>
                <w:lang w:eastAsia="pl-PL"/>
              </w:rPr>
            </w:pPr>
            <w:r w:rsidRPr="00A72E27">
              <w:rPr>
                <w:rFonts w:eastAsia="Times New Roman" w:cs="Calibri"/>
                <w:sz w:val="20"/>
                <w:szCs w:val="20"/>
                <w:lang w:eastAsia="pl-PL"/>
              </w:rPr>
              <w:t>W przypadku u</w:t>
            </w:r>
            <w:r w:rsidRPr="00A72E27">
              <w:rPr>
                <w:rFonts w:cs="Calibri"/>
                <w:sz w:val="20"/>
                <w:szCs w:val="20"/>
                <w:lang w:eastAsia="pl-PL"/>
              </w:rPr>
              <w:t>sterki Systemu (problemu nie będącego awarią Systemu) – max. 7 dni roboczych, liczone od dnia następnego po zgłoszeniu, jeżeli nie jest możliwe wykonanie obejścia, czyli alternatywnego sposobu realizacji funkcji Systemu;</w:t>
            </w:r>
          </w:p>
          <w:p w14:paraId="3053A704" w14:textId="77777777" w:rsidR="00C25850" w:rsidRPr="00A72E27" w:rsidRDefault="00C25850" w:rsidP="007C32C3">
            <w:pPr>
              <w:numPr>
                <w:ilvl w:val="0"/>
                <w:numId w:val="11"/>
              </w:numPr>
              <w:spacing w:after="0" w:line="240" w:lineRule="auto"/>
              <w:ind w:left="415" w:hanging="284"/>
              <w:jc w:val="both"/>
              <w:rPr>
                <w:rFonts w:asciiTheme="minorHAnsi" w:eastAsiaTheme="minorHAnsi" w:hAnsiTheme="minorHAnsi" w:cstheme="minorBidi"/>
                <w:kern w:val="2"/>
                <w:sz w:val="20"/>
                <w:szCs w:val="20"/>
                <w14:ligatures w14:val="standardContextual"/>
              </w:rPr>
            </w:pPr>
            <w:r w:rsidRPr="00A72E27">
              <w:rPr>
                <w:rFonts w:asciiTheme="minorHAnsi" w:eastAsiaTheme="minorHAnsi" w:hAnsiTheme="minorHAnsi" w:cstheme="minorBidi"/>
                <w:kern w:val="2"/>
                <w:sz w:val="20"/>
                <w:szCs w:val="20"/>
                <w14:ligatures w14:val="standardContextual"/>
              </w:rPr>
              <w:t>Zapewnienie prawa do bieżących uaktualnień i nowych wersji Systemu uwzględniających zmiany w przepisach prawnych.</w:t>
            </w:r>
            <w:bookmarkEnd w:id="0"/>
          </w:p>
        </w:tc>
        <w:tc>
          <w:tcPr>
            <w:tcW w:w="6609" w:type="dxa"/>
          </w:tcPr>
          <w:p w14:paraId="295E9EA9" w14:textId="77777777" w:rsidR="00C25850" w:rsidRPr="00A72E27" w:rsidRDefault="00C25850" w:rsidP="00C25850">
            <w:pPr>
              <w:spacing w:after="0" w:line="240" w:lineRule="auto"/>
              <w:jc w:val="both"/>
              <w:rPr>
                <w:rFonts w:eastAsiaTheme="minorHAnsi" w:cs="Calibri"/>
                <w:kern w:val="2"/>
                <w:sz w:val="21"/>
                <w:szCs w:val="21"/>
                <w14:ligatures w14:val="standardContextual"/>
              </w:rPr>
            </w:pPr>
          </w:p>
        </w:tc>
      </w:tr>
      <w:tr w:rsidR="00473F73" w:rsidRPr="00473F73" w14:paraId="247CD829" w14:textId="77777777" w:rsidTr="00473F73">
        <w:trPr>
          <w:trHeight w:val="398"/>
        </w:trPr>
        <w:tc>
          <w:tcPr>
            <w:tcW w:w="607" w:type="dxa"/>
            <w:shd w:val="clear" w:color="auto" w:fill="BFBFBF" w:themeFill="background1" w:themeFillShade="BF"/>
          </w:tcPr>
          <w:p w14:paraId="1D3C0B3F" w14:textId="77777777" w:rsidR="00473F73" w:rsidRPr="00473F73" w:rsidRDefault="00473F73" w:rsidP="00C25850">
            <w:pPr>
              <w:spacing w:after="0" w:line="240" w:lineRule="auto"/>
              <w:rPr>
                <w:rFonts w:eastAsiaTheme="minorHAnsi" w:cs="Calibri"/>
                <w:b/>
                <w:bCs/>
                <w:kern w:val="2"/>
                <w:sz w:val="24"/>
                <w:szCs w:val="24"/>
                <w14:ligatures w14:val="standardContextual"/>
              </w:rPr>
            </w:pPr>
          </w:p>
        </w:tc>
        <w:tc>
          <w:tcPr>
            <w:tcW w:w="13387" w:type="dxa"/>
            <w:gridSpan w:val="2"/>
            <w:shd w:val="clear" w:color="auto" w:fill="BFBFBF" w:themeFill="background1" w:themeFillShade="BF"/>
            <w:vAlign w:val="center"/>
          </w:tcPr>
          <w:p w14:paraId="38515D80" w14:textId="25F4703C" w:rsidR="00473F73" w:rsidRPr="00473F73" w:rsidRDefault="00473F73" w:rsidP="00473F73">
            <w:pPr>
              <w:spacing w:after="0" w:line="240" w:lineRule="auto"/>
              <w:jc w:val="center"/>
              <w:rPr>
                <w:rFonts w:eastAsiaTheme="minorHAnsi" w:cs="Calibri"/>
                <w:b/>
                <w:bCs/>
                <w:kern w:val="2"/>
                <w:sz w:val="24"/>
                <w:szCs w:val="24"/>
                <w14:ligatures w14:val="standardContextual"/>
              </w:rPr>
            </w:pPr>
            <w:r w:rsidRPr="00473F73">
              <w:rPr>
                <w:rFonts w:eastAsiaTheme="minorHAnsi" w:cs="Calibri"/>
                <w:b/>
                <w:bCs/>
                <w:kern w:val="2"/>
                <w:sz w:val="24"/>
                <w:szCs w:val="24"/>
                <w14:ligatures w14:val="standardContextual"/>
              </w:rPr>
              <w:t>CECHY DODATKOWE SYSTEMU (fakultatywne)</w:t>
            </w:r>
          </w:p>
        </w:tc>
      </w:tr>
      <w:tr w:rsidR="00473F73" w:rsidRPr="00A72E27" w14:paraId="5CEE03C1" w14:textId="77777777" w:rsidTr="00C25850">
        <w:tc>
          <w:tcPr>
            <w:tcW w:w="607" w:type="dxa"/>
            <w:shd w:val="clear" w:color="auto" w:fill="F2F2F2" w:themeFill="background1" w:themeFillShade="F2"/>
          </w:tcPr>
          <w:p w14:paraId="71AFC31E" w14:textId="779366BC" w:rsidR="00473F73" w:rsidRPr="00DE34A1" w:rsidRDefault="00473F73" w:rsidP="00473F73">
            <w:pPr>
              <w:spacing w:after="0" w:line="240" w:lineRule="auto"/>
              <w:rPr>
                <w:rFonts w:eastAsiaTheme="minorHAnsi" w:cs="Calibri"/>
                <w:kern w:val="2"/>
                <w:sz w:val="20"/>
                <w:szCs w:val="20"/>
                <w14:ligatures w14:val="standardContextual"/>
              </w:rPr>
            </w:pPr>
            <w:r w:rsidRPr="00DE34A1">
              <w:rPr>
                <w:rFonts w:cs="Calibri"/>
                <w:sz w:val="20"/>
                <w:szCs w:val="20"/>
              </w:rPr>
              <w:t>1.</w:t>
            </w:r>
          </w:p>
        </w:tc>
        <w:tc>
          <w:tcPr>
            <w:tcW w:w="6778" w:type="dxa"/>
            <w:shd w:val="clear" w:color="auto" w:fill="F2F2F2" w:themeFill="background1" w:themeFillShade="F2"/>
          </w:tcPr>
          <w:p w14:paraId="7EDD46A9" w14:textId="6CD935ED" w:rsidR="00473F73" w:rsidRPr="00DE34A1" w:rsidRDefault="00473F73" w:rsidP="00473F73">
            <w:pPr>
              <w:spacing w:after="0" w:line="240" w:lineRule="auto"/>
              <w:jc w:val="both"/>
              <w:rPr>
                <w:rFonts w:eastAsiaTheme="minorHAnsi" w:cs="Calibri"/>
                <w:kern w:val="2"/>
                <w:sz w:val="20"/>
                <w:szCs w:val="20"/>
                <w14:ligatures w14:val="standardContextual"/>
              </w:rPr>
            </w:pPr>
            <w:r w:rsidRPr="00DE34A1">
              <w:rPr>
                <w:rFonts w:cs="Calibri"/>
                <w:sz w:val="20"/>
                <w:szCs w:val="20"/>
              </w:rPr>
              <w:t>On Premise - Instalacja na serwerze klienta, a nie w chmurze</w:t>
            </w:r>
          </w:p>
        </w:tc>
        <w:tc>
          <w:tcPr>
            <w:tcW w:w="6609" w:type="dxa"/>
          </w:tcPr>
          <w:p w14:paraId="09ECCFD6" w14:textId="77777777" w:rsidR="00473F73" w:rsidRPr="00A72E27" w:rsidRDefault="00473F73" w:rsidP="00473F73">
            <w:pPr>
              <w:spacing w:after="0" w:line="240" w:lineRule="auto"/>
              <w:jc w:val="both"/>
              <w:rPr>
                <w:rFonts w:eastAsiaTheme="minorHAnsi" w:cs="Calibri"/>
                <w:kern w:val="2"/>
                <w:sz w:val="21"/>
                <w:szCs w:val="21"/>
                <w14:ligatures w14:val="standardContextual"/>
              </w:rPr>
            </w:pPr>
          </w:p>
        </w:tc>
      </w:tr>
      <w:tr w:rsidR="00473F73" w:rsidRPr="00A72E27" w14:paraId="6510D1D7" w14:textId="77777777" w:rsidTr="00C25850">
        <w:tc>
          <w:tcPr>
            <w:tcW w:w="607" w:type="dxa"/>
            <w:shd w:val="clear" w:color="auto" w:fill="F2F2F2" w:themeFill="background1" w:themeFillShade="F2"/>
          </w:tcPr>
          <w:p w14:paraId="6E8F75C1" w14:textId="63F6BA35" w:rsidR="00473F73" w:rsidRPr="00DE34A1" w:rsidRDefault="00473F73" w:rsidP="00473F73">
            <w:pPr>
              <w:spacing w:after="0" w:line="240" w:lineRule="auto"/>
              <w:rPr>
                <w:rFonts w:eastAsiaTheme="minorHAnsi" w:cs="Calibri"/>
                <w:kern w:val="2"/>
                <w:sz w:val="20"/>
                <w:szCs w:val="20"/>
                <w14:ligatures w14:val="standardContextual"/>
              </w:rPr>
            </w:pPr>
            <w:r w:rsidRPr="00DE34A1">
              <w:rPr>
                <w:rFonts w:cs="Calibri"/>
                <w:sz w:val="20"/>
                <w:szCs w:val="20"/>
              </w:rPr>
              <w:t>2.</w:t>
            </w:r>
          </w:p>
        </w:tc>
        <w:tc>
          <w:tcPr>
            <w:tcW w:w="6778" w:type="dxa"/>
            <w:shd w:val="clear" w:color="auto" w:fill="F2F2F2" w:themeFill="background1" w:themeFillShade="F2"/>
          </w:tcPr>
          <w:p w14:paraId="0B527FDD" w14:textId="77777777" w:rsidR="00473F73" w:rsidRPr="00DE34A1" w:rsidRDefault="00473F73" w:rsidP="00473F73">
            <w:pPr>
              <w:widowControl w:val="0"/>
              <w:autoSpaceDE w:val="0"/>
              <w:spacing w:after="0" w:line="240" w:lineRule="auto"/>
              <w:rPr>
                <w:rFonts w:cs="Calibri"/>
                <w:sz w:val="20"/>
                <w:szCs w:val="20"/>
              </w:rPr>
            </w:pPr>
            <w:r w:rsidRPr="00DE34A1">
              <w:rPr>
                <w:rFonts w:cs="Calibri"/>
                <w:sz w:val="20"/>
                <w:szCs w:val="20"/>
              </w:rPr>
              <w:t>Możliwość dodawania własnych modułów (napisanych przez klienta) do:</w:t>
            </w:r>
          </w:p>
          <w:p w14:paraId="76FFF761" w14:textId="77777777" w:rsidR="00473F73" w:rsidRPr="00DE34A1" w:rsidRDefault="00473F73" w:rsidP="00473F73">
            <w:pPr>
              <w:widowControl w:val="0"/>
              <w:autoSpaceDE w:val="0"/>
              <w:spacing w:after="0" w:line="240" w:lineRule="auto"/>
              <w:ind w:left="147" w:hanging="283"/>
              <w:rPr>
                <w:rFonts w:cs="Calibri"/>
                <w:sz w:val="20"/>
                <w:szCs w:val="20"/>
              </w:rPr>
            </w:pPr>
            <w:r w:rsidRPr="00DE34A1">
              <w:rPr>
                <w:rFonts w:cs="Calibri"/>
                <w:sz w:val="20"/>
                <w:szCs w:val="20"/>
              </w:rPr>
              <w:t xml:space="preserve">    - raportów</w:t>
            </w:r>
          </w:p>
          <w:p w14:paraId="54C249FC" w14:textId="77777777" w:rsidR="00473F73" w:rsidRPr="00DE34A1" w:rsidRDefault="00473F73" w:rsidP="00473F73">
            <w:pPr>
              <w:widowControl w:val="0"/>
              <w:autoSpaceDE w:val="0"/>
              <w:spacing w:after="0" w:line="240" w:lineRule="auto"/>
              <w:ind w:left="147" w:hanging="283"/>
              <w:rPr>
                <w:rFonts w:cs="Calibri"/>
                <w:sz w:val="20"/>
                <w:szCs w:val="20"/>
              </w:rPr>
            </w:pPr>
            <w:r w:rsidRPr="00DE34A1">
              <w:rPr>
                <w:rFonts w:cs="Calibri"/>
                <w:sz w:val="20"/>
                <w:szCs w:val="20"/>
              </w:rPr>
              <w:t xml:space="preserve">    - powiadomień</w:t>
            </w:r>
          </w:p>
          <w:p w14:paraId="3C9D2B3A" w14:textId="77777777" w:rsidR="00473F73" w:rsidRPr="00DE34A1" w:rsidRDefault="00473F73" w:rsidP="00473F73">
            <w:pPr>
              <w:widowControl w:val="0"/>
              <w:autoSpaceDE w:val="0"/>
              <w:spacing w:after="0" w:line="240" w:lineRule="auto"/>
              <w:ind w:left="147" w:hanging="283"/>
              <w:rPr>
                <w:rFonts w:cs="Calibri"/>
                <w:sz w:val="20"/>
                <w:szCs w:val="20"/>
              </w:rPr>
            </w:pPr>
            <w:r w:rsidRPr="00DE34A1">
              <w:rPr>
                <w:rFonts w:cs="Calibri"/>
                <w:sz w:val="20"/>
                <w:szCs w:val="20"/>
              </w:rPr>
              <w:t xml:space="preserve">    - modułów liczących</w:t>
            </w:r>
          </w:p>
          <w:p w14:paraId="10A56AEC" w14:textId="74903260" w:rsidR="00473F73" w:rsidRPr="00DE34A1" w:rsidRDefault="00473F73" w:rsidP="00473F73">
            <w:pPr>
              <w:spacing w:after="0" w:line="240" w:lineRule="auto"/>
              <w:jc w:val="both"/>
              <w:rPr>
                <w:rFonts w:eastAsiaTheme="minorHAnsi" w:cs="Calibri"/>
                <w:kern w:val="2"/>
                <w:sz w:val="20"/>
                <w:szCs w:val="20"/>
                <w14:ligatures w14:val="standardContextual"/>
              </w:rPr>
            </w:pPr>
            <w:r w:rsidRPr="00DE34A1">
              <w:rPr>
                <w:rFonts w:cs="Calibri"/>
                <w:sz w:val="20"/>
                <w:szCs w:val="20"/>
              </w:rPr>
              <w:t xml:space="preserve">    - modułów zbierania i przetwarzania danych z zewnętrznych systemów.</w:t>
            </w:r>
          </w:p>
        </w:tc>
        <w:tc>
          <w:tcPr>
            <w:tcW w:w="6609" w:type="dxa"/>
          </w:tcPr>
          <w:p w14:paraId="35039250" w14:textId="77777777" w:rsidR="00473F73" w:rsidRPr="00A72E27" w:rsidRDefault="00473F73" w:rsidP="00473F73">
            <w:pPr>
              <w:spacing w:after="0" w:line="240" w:lineRule="auto"/>
              <w:jc w:val="both"/>
              <w:rPr>
                <w:rFonts w:eastAsiaTheme="minorHAnsi" w:cs="Calibri"/>
                <w:kern w:val="2"/>
                <w:sz w:val="21"/>
                <w:szCs w:val="21"/>
                <w14:ligatures w14:val="standardContextual"/>
              </w:rPr>
            </w:pPr>
          </w:p>
        </w:tc>
      </w:tr>
      <w:tr w:rsidR="00473F73" w:rsidRPr="00A72E27" w14:paraId="16841BBD" w14:textId="77777777" w:rsidTr="00C25850">
        <w:tc>
          <w:tcPr>
            <w:tcW w:w="607" w:type="dxa"/>
            <w:shd w:val="clear" w:color="auto" w:fill="F2F2F2" w:themeFill="background1" w:themeFillShade="F2"/>
          </w:tcPr>
          <w:p w14:paraId="2FC8BF82" w14:textId="6528E76B" w:rsidR="00473F73" w:rsidRPr="00DE34A1" w:rsidRDefault="00473F73" w:rsidP="00473F73">
            <w:pPr>
              <w:spacing w:after="0" w:line="240" w:lineRule="auto"/>
              <w:rPr>
                <w:rFonts w:cs="Calibri"/>
                <w:sz w:val="20"/>
                <w:szCs w:val="20"/>
              </w:rPr>
            </w:pPr>
            <w:r w:rsidRPr="00DE34A1">
              <w:rPr>
                <w:rFonts w:cs="Calibri"/>
                <w:sz w:val="20"/>
                <w:szCs w:val="20"/>
              </w:rPr>
              <w:t>3.</w:t>
            </w:r>
          </w:p>
        </w:tc>
        <w:tc>
          <w:tcPr>
            <w:tcW w:w="6778" w:type="dxa"/>
            <w:shd w:val="clear" w:color="auto" w:fill="F2F2F2" w:themeFill="background1" w:themeFillShade="F2"/>
          </w:tcPr>
          <w:p w14:paraId="4367B658" w14:textId="6D42D1D4" w:rsidR="00473F73" w:rsidRPr="00DE34A1" w:rsidRDefault="00473F73" w:rsidP="00473F73">
            <w:pPr>
              <w:widowControl w:val="0"/>
              <w:autoSpaceDE w:val="0"/>
              <w:spacing w:after="0" w:line="240" w:lineRule="auto"/>
              <w:rPr>
                <w:rFonts w:cs="Calibri"/>
                <w:sz w:val="20"/>
                <w:szCs w:val="20"/>
              </w:rPr>
            </w:pPr>
            <w:r w:rsidRPr="00DE34A1">
              <w:rPr>
                <w:rFonts w:cs="Calibri"/>
                <w:sz w:val="20"/>
                <w:szCs w:val="20"/>
              </w:rPr>
              <w:t>Dostępny serwer mcp umożliwiający komunikację pomiędzy systemem a modelami AI.</w:t>
            </w:r>
          </w:p>
        </w:tc>
        <w:tc>
          <w:tcPr>
            <w:tcW w:w="6609" w:type="dxa"/>
          </w:tcPr>
          <w:p w14:paraId="7CCB18D2" w14:textId="77777777" w:rsidR="00473F73" w:rsidRPr="00A72E27" w:rsidRDefault="00473F73" w:rsidP="00473F73">
            <w:pPr>
              <w:spacing w:after="0" w:line="240" w:lineRule="auto"/>
              <w:jc w:val="both"/>
              <w:rPr>
                <w:rFonts w:eastAsiaTheme="minorHAnsi" w:cs="Calibri"/>
                <w:kern w:val="2"/>
                <w:sz w:val="21"/>
                <w:szCs w:val="21"/>
                <w14:ligatures w14:val="standardContextual"/>
              </w:rPr>
            </w:pPr>
          </w:p>
        </w:tc>
      </w:tr>
    </w:tbl>
    <w:p w14:paraId="2AE430CD" w14:textId="77777777" w:rsidR="00A72E27" w:rsidRDefault="00A72E27" w:rsidP="00C25850">
      <w:pPr>
        <w:spacing w:after="0" w:line="240" w:lineRule="auto"/>
        <w:jc w:val="both"/>
        <w:rPr>
          <w:rFonts w:asciiTheme="minorHAnsi" w:eastAsiaTheme="minorHAnsi" w:hAnsiTheme="minorHAnsi" w:cstheme="minorHAnsi"/>
          <w:kern w:val="2"/>
          <w:sz w:val="28"/>
          <w:szCs w:val="28"/>
          <w14:ligatures w14:val="standardContextual"/>
        </w:rPr>
      </w:pPr>
    </w:p>
    <w:tbl>
      <w:tblPr>
        <w:tblStyle w:val="Tabela-Siatka"/>
        <w:tblW w:w="14028" w:type="dxa"/>
        <w:tblLayout w:type="fixed"/>
        <w:tblLook w:val="04A0" w:firstRow="1" w:lastRow="0" w:firstColumn="1" w:lastColumn="0" w:noHBand="0" w:noVBand="1"/>
      </w:tblPr>
      <w:tblGrid>
        <w:gridCol w:w="704"/>
        <w:gridCol w:w="6662"/>
        <w:gridCol w:w="6662"/>
      </w:tblGrid>
      <w:tr w:rsidR="00C25850" w:rsidRPr="006E6C23" w14:paraId="2D51FB58" w14:textId="41000358" w:rsidTr="00C25850">
        <w:trPr>
          <w:trHeight w:val="408"/>
        </w:trPr>
        <w:tc>
          <w:tcPr>
            <w:tcW w:w="7366" w:type="dxa"/>
            <w:gridSpan w:val="2"/>
            <w:shd w:val="clear" w:color="auto" w:fill="D9D9D9" w:themeFill="background1" w:themeFillShade="D9"/>
          </w:tcPr>
          <w:p w14:paraId="6B7CC9AE" w14:textId="3BA4D872" w:rsidR="00C25850" w:rsidRPr="006E6C23" w:rsidRDefault="00C25850" w:rsidP="00C25850">
            <w:pPr>
              <w:spacing w:after="0"/>
              <w:jc w:val="center"/>
              <w:rPr>
                <w:rFonts w:cs="Calibri"/>
                <w:b/>
                <w:bCs/>
              </w:rPr>
            </w:pPr>
            <w:r w:rsidRPr="00C25850">
              <w:rPr>
                <w:b/>
                <w:bCs/>
                <w:sz w:val="24"/>
                <w:szCs w:val="24"/>
              </w:rPr>
              <w:t>SPECYFIKACJA ZAMÓWIENIA</w:t>
            </w:r>
          </w:p>
        </w:tc>
        <w:tc>
          <w:tcPr>
            <w:tcW w:w="6662" w:type="dxa"/>
            <w:shd w:val="clear" w:color="auto" w:fill="D9D9D9" w:themeFill="background1" w:themeFillShade="D9"/>
          </w:tcPr>
          <w:p w14:paraId="388D1904" w14:textId="3E105A4A" w:rsidR="00C25850" w:rsidRPr="006E6C23" w:rsidRDefault="00C25850" w:rsidP="00C25850">
            <w:pPr>
              <w:spacing w:after="0"/>
              <w:jc w:val="center"/>
              <w:rPr>
                <w:rFonts w:cs="Calibri"/>
                <w:b/>
                <w:bCs/>
              </w:rPr>
            </w:pPr>
            <w:r w:rsidRPr="00C25850">
              <w:rPr>
                <w:rFonts w:eastAsiaTheme="minorHAnsi" w:cs="Calibri"/>
                <w:b/>
                <w:bCs/>
                <w:kern w:val="2"/>
                <w:sz w:val="24"/>
                <w:szCs w:val="24"/>
                <w14:ligatures w14:val="standardContextual"/>
              </w:rPr>
              <w:t>SPECYFIKACJA PRZEDMIOTU OFERTY</w:t>
            </w:r>
          </w:p>
        </w:tc>
      </w:tr>
      <w:tr w:rsidR="007C32C3" w:rsidRPr="006E6C23" w14:paraId="2A50B3CB" w14:textId="18058453" w:rsidTr="00B34544">
        <w:tc>
          <w:tcPr>
            <w:tcW w:w="704" w:type="dxa"/>
            <w:shd w:val="clear" w:color="auto" w:fill="F2F2F2" w:themeFill="background1" w:themeFillShade="F2"/>
          </w:tcPr>
          <w:p w14:paraId="2C7BDC51" w14:textId="77777777" w:rsidR="007C32C3" w:rsidRPr="006E6C23" w:rsidRDefault="007C32C3" w:rsidP="00C25850">
            <w:pPr>
              <w:spacing w:after="0"/>
              <w:rPr>
                <w:rFonts w:cs="Calibri"/>
                <w:b/>
                <w:bCs/>
              </w:rPr>
            </w:pPr>
            <w:r w:rsidRPr="006E6C23">
              <w:rPr>
                <w:rFonts w:cs="Calibri"/>
                <w:b/>
                <w:bCs/>
              </w:rPr>
              <w:t>2</w:t>
            </w:r>
            <w:r>
              <w:rPr>
                <w:rFonts w:cs="Calibri"/>
                <w:b/>
                <w:bCs/>
              </w:rPr>
              <w:t>.</w:t>
            </w:r>
          </w:p>
        </w:tc>
        <w:tc>
          <w:tcPr>
            <w:tcW w:w="13324" w:type="dxa"/>
            <w:gridSpan w:val="2"/>
            <w:shd w:val="clear" w:color="auto" w:fill="F2F2F2" w:themeFill="background1" w:themeFillShade="F2"/>
          </w:tcPr>
          <w:p w14:paraId="26B21DC6" w14:textId="75378E9C" w:rsidR="007C32C3" w:rsidRPr="007C32C3" w:rsidRDefault="007C32C3" w:rsidP="00C25850">
            <w:pPr>
              <w:spacing w:after="0"/>
              <w:rPr>
                <w:rFonts w:cs="Calibri"/>
                <w:b/>
                <w:bCs/>
                <w:sz w:val="24"/>
                <w:szCs w:val="24"/>
              </w:rPr>
            </w:pPr>
            <w:r w:rsidRPr="007C32C3">
              <w:rPr>
                <w:rFonts w:cs="Calibri"/>
                <w:b/>
                <w:bCs/>
                <w:sz w:val="24"/>
                <w:szCs w:val="24"/>
              </w:rPr>
              <w:t>Usługa doradcza - przeprowadzenia audytu ESG</w:t>
            </w:r>
          </w:p>
        </w:tc>
      </w:tr>
      <w:tr w:rsidR="00C25850" w:rsidRPr="006E6C23" w14:paraId="280B57CB" w14:textId="1A2D028F" w:rsidTr="00C25850">
        <w:tc>
          <w:tcPr>
            <w:tcW w:w="704" w:type="dxa"/>
            <w:shd w:val="clear" w:color="auto" w:fill="F2F2F2" w:themeFill="background1" w:themeFillShade="F2"/>
          </w:tcPr>
          <w:p w14:paraId="750E31C2" w14:textId="77777777" w:rsidR="00C25850" w:rsidRPr="00DE34A1" w:rsidRDefault="00C25850" w:rsidP="00C25850">
            <w:pPr>
              <w:spacing w:after="0"/>
              <w:rPr>
                <w:rFonts w:cs="Calibri"/>
                <w:sz w:val="20"/>
                <w:szCs w:val="20"/>
              </w:rPr>
            </w:pPr>
            <w:r w:rsidRPr="00DE34A1">
              <w:rPr>
                <w:rFonts w:cs="Calibri"/>
                <w:sz w:val="20"/>
                <w:szCs w:val="20"/>
              </w:rPr>
              <w:t>2.1</w:t>
            </w:r>
          </w:p>
        </w:tc>
        <w:tc>
          <w:tcPr>
            <w:tcW w:w="6662" w:type="dxa"/>
            <w:shd w:val="clear" w:color="auto" w:fill="F2F2F2" w:themeFill="background1" w:themeFillShade="F2"/>
          </w:tcPr>
          <w:p w14:paraId="3C97D677" w14:textId="77777777" w:rsidR="00C25850" w:rsidRPr="00DE34A1" w:rsidRDefault="00C25850" w:rsidP="007C32C3">
            <w:pPr>
              <w:spacing w:after="0" w:line="240" w:lineRule="auto"/>
              <w:rPr>
                <w:rFonts w:cs="Calibri"/>
                <w:sz w:val="20"/>
                <w:szCs w:val="20"/>
              </w:rPr>
            </w:pPr>
            <w:r w:rsidRPr="00DE34A1">
              <w:rPr>
                <w:rFonts w:cs="Calibri"/>
                <w:sz w:val="20"/>
                <w:szCs w:val="20"/>
              </w:rPr>
              <w:t>Przeprowadzenie audytu z zakresu Environmental, Social, and Governance (ESG), który pozwoli na ocenę wpływu działalności firmy na środowisko, społeczeństwo oraz zarządzanie.</w:t>
            </w:r>
          </w:p>
        </w:tc>
        <w:tc>
          <w:tcPr>
            <w:tcW w:w="6662" w:type="dxa"/>
          </w:tcPr>
          <w:p w14:paraId="4BC7E251" w14:textId="77777777" w:rsidR="00C25850" w:rsidRPr="006E6C23" w:rsidRDefault="00C25850" w:rsidP="00C25850">
            <w:pPr>
              <w:spacing w:after="0"/>
              <w:rPr>
                <w:rFonts w:cs="Calibri"/>
              </w:rPr>
            </w:pPr>
          </w:p>
        </w:tc>
      </w:tr>
      <w:tr w:rsidR="00C25850" w:rsidRPr="006E6C23" w14:paraId="20C9735E" w14:textId="4E422A5F" w:rsidTr="00C25850">
        <w:tc>
          <w:tcPr>
            <w:tcW w:w="704" w:type="dxa"/>
            <w:shd w:val="clear" w:color="auto" w:fill="F2F2F2" w:themeFill="background1" w:themeFillShade="F2"/>
          </w:tcPr>
          <w:p w14:paraId="5633C1F0" w14:textId="77777777" w:rsidR="00C25850" w:rsidRPr="00DE34A1" w:rsidRDefault="00C25850" w:rsidP="00C25850">
            <w:pPr>
              <w:spacing w:after="0"/>
              <w:rPr>
                <w:rFonts w:cs="Calibri"/>
                <w:sz w:val="20"/>
                <w:szCs w:val="20"/>
              </w:rPr>
            </w:pPr>
            <w:r w:rsidRPr="00DE34A1">
              <w:rPr>
                <w:rFonts w:cs="Calibri"/>
                <w:sz w:val="20"/>
                <w:szCs w:val="20"/>
              </w:rPr>
              <w:t>2.2</w:t>
            </w:r>
          </w:p>
        </w:tc>
        <w:tc>
          <w:tcPr>
            <w:tcW w:w="6662" w:type="dxa"/>
            <w:shd w:val="clear" w:color="auto" w:fill="F2F2F2" w:themeFill="background1" w:themeFillShade="F2"/>
          </w:tcPr>
          <w:p w14:paraId="1AA40110" w14:textId="77777777" w:rsidR="00C25850" w:rsidRPr="00DE34A1" w:rsidRDefault="00C25850" w:rsidP="007C32C3">
            <w:pPr>
              <w:spacing w:after="0" w:line="240" w:lineRule="auto"/>
              <w:rPr>
                <w:rFonts w:cs="Calibri"/>
                <w:sz w:val="20"/>
                <w:szCs w:val="20"/>
              </w:rPr>
            </w:pPr>
            <w:r w:rsidRPr="00DE34A1">
              <w:rPr>
                <w:rFonts w:cs="Calibri"/>
                <w:sz w:val="20"/>
                <w:szCs w:val="20"/>
              </w:rPr>
              <w:t xml:space="preserve">Cel audytu: kompleksowa ocena działalności firmy w zakresie środowiskowym, społecznym i ładu korporacyjnego zapewnienie zgodności z CSRD, wsparcie strategii ESG i przygotowanie do raportowania. </w:t>
            </w:r>
          </w:p>
        </w:tc>
        <w:tc>
          <w:tcPr>
            <w:tcW w:w="6662" w:type="dxa"/>
          </w:tcPr>
          <w:p w14:paraId="5B605C65" w14:textId="77777777" w:rsidR="00C25850" w:rsidRPr="006E6C23" w:rsidRDefault="00C25850" w:rsidP="00C25850">
            <w:pPr>
              <w:spacing w:after="0"/>
              <w:rPr>
                <w:rFonts w:cs="Calibri"/>
              </w:rPr>
            </w:pPr>
          </w:p>
        </w:tc>
      </w:tr>
      <w:tr w:rsidR="00C25850" w:rsidRPr="006E6C23" w14:paraId="54E42349" w14:textId="1AC57F63" w:rsidTr="00C25850">
        <w:tc>
          <w:tcPr>
            <w:tcW w:w="704" w:type="dxa"/>
            <w:shd w:val="clear" w:color="auto" w:fill="F2F2F2" w:themeFill="background1" w:themeFillShade="F2"/>
          </w:tcPr>
          <w:p w14:paraId="6B5BAB99" w14:textId="77777777" w:rsidR="00C25850" w:rsidRPr="00DE34A1" w:rsidRDefault="00C25850" w:rsidP="00C25850">
            <w:pPr>
              <w:spacing w:after="0"/>
              <w:rPr>
                <w:rFonts w:cs="Calibri"/>
                <w:sz w:val="20"/>
                <w:szCs w:val="20"/>
              </w:rPr>
            </w:pPr>
            <w:r w:rsidRPr="00DE34A1">
              <w:rPr>
                <w:rFonts w:cs="Calibri"/>
                <w:sz w:val="20"/>
                <w:szCs w:val="20"/>
              </w:rPr>
              <w:t>2.3</w:t>
            </w:r>
          </w:p>
        </w:tc>
        <w:tc>
          <w:tcPr>
            <w:tcW w:w="6662" w:type="dxa"/>
            <w:shd w:val="clear" w:color="auto" w:fill="F2F2F2" w:themeFill="background1" w:themeFillShade="F2"/>
          </w:tcPr>
          <w:p w14:paraId="36D2ED3E" w14:textId="77777777" w:rsidR="00C25850" w:rsidRPr="00DE34A1" w:rsidRDefault="00C25850" w:rsidP="007C32C3">
            <w:pPr>
              <w:spacing w:after="0" w:line="240" w:lineRule="auto"/>
              <w:rPr>
                <w:rFonts w:cs="Calibri"/>
                <w:sz w:val="20"/>
                <w:szCs w:val="20"/>
              </w:rPr>
            </w:pPr>
            <w:r w:rsidRPr="00DE34A1">
              <w:rPr>
                <w:rFonts w:cs="Calibri"/>
                <w:sz w:val="20"/>
                <w:szCs w:val="20"/>
              </w:rPr>
              <w:t>Audyt ESG powinien obejmować analizę zgodności działalności firmy z wymogami CSRD, ESRS oraz najlepszymi praktykami ESG, w tym raportowanie zgodne z ESRS oraz ocenę działań firmy w zakresie zrównoważonego rozwoju.</w:t>
            </w:r>
          </w:p>
        </w:tc>
        <w:tc>
          <w:tcPr>
            <w:tcW w:w="6662" w:type="dxa"/>
          </w:tcPr>
          <w:p w14:paraId="25B4B3A3" w14:textId="77777777" w:rsidR="00C25850" w:rsidRPr="006E6C23" w:rsidRDefault="00C25850" w:rsidP="00C25850">
            <w:pPr>
              <w:spacing w:after="0"/>
              <w:rPr>
                <w:rFonts w:cs="Calibri"/>
              </w:rPr>
            </w:pPr>
          </w:p>
        </w:tc>
      </w:tr>
      <w:tr w:rsidR="00C25850" w:rsidRPr="006E6C23" w14:paraId="427D0FDB" w14:textId="205C304F" w:rsidTr="00C25850">
        <w:tc>
          <w:tcPr>
            <w:tcW w:w="704" w:type="dxa"/>
            <w:shd w:val="clear" w:color="auto" w:fill="F2F2F2" w:themeFill="background1" w:themeFillShade="F2"/>
          </w:tcPr>
          <w:p w14:paraId="4F2A9776" w14:textId="77777777" w:rsidR="00C25850" w:rsidRPr="00DE34A1" w:rsidRDefault="00C25850" w:rsidP="00C25850">
            <w:pPr>
              <w:spacing w:after="0"/>
              <w:rPr>
                <w:rFonts w:cs="Calibri"/>
                <w:sz w:val="20"/>
                <w:szCs w:val="20"/>
              </w:rPr>
            </w:pPr>
            <w:r w:rsidRPr="00DE34A1">
              <w:rPr>
                <w:rFonts w:cs="Calibri"/>
                <w:sz w:val="20"/>
                <w:szCs w:val="20"/>
              </w:rPr>
              <w:t>2.4</w:t>
            </w:r>
          </w:p>
        </w:tc>
        <w:tc>
          <w:tcPr>
            <w:tcW w:w="6662" w:type="dxa"/>
            <w:shd w:val="clear" w:color="auto" w:fill="F2F2F2" w:themeFill="background1" w:themeFillShade="F2"/>
          </w:tcPr>
          <w:p w14:paraId="300171F2" w14:textId="77777777" w:rsidR="00C25850" w:rsidRPr="00DE34A1" w:rsidRDefault="00C25850" w:rsidP="007C32C3">
            <w:pPr>
              <w:spacing w:after="0" w:line="240" w:lineRule="auto"/>
              <w:rPr>
                <w:rFonts w:cs="Calibri"/>
                <w:sz w:val="20"/>
                <w:szCs w:val="20"/>
              </w:rPr>
            </w:pPr>
            <w:r w:rsidRPr="00DE34A1">
              <w:rPr>
                <w:rFonts w:cs="Calibri"/>
                <w:sz w:val="20"/>
                <w:szCs w:val="20"/>
              </w:rPr>
              <w:t>Analiza aktualnej sytuacji organizacji w kontekście ESG, powinna obejmować ocenę istniejących praktyk, procesów, polityk i działań związanych z ESG, identyfikację obszarów kluczowych, analizy wyzwań i mocnych stron w zakresie zrównoważonego rozwoju.</w:t>
            </w:r>
          </w:p>
        </w:tc>
        <w:tc>
          <w:tcPr>
            <w:tcW w:w="6662" w:type="dxa"/>
          </w:tcPr>
          <w:p w14:paraId="0BB6141B" w14:textId="77777777" w:rsidR="00C25850" w:rsidRPr="006E6C23" w:rsidRDefault="00C25850" w:rsidP="00C25850">
            <w:pPr>
              <w:spacing w:after="0"/>
              <w:rPr>
                <w:rFonts w:cs="Calibri"/>
              </w:rPr>
            </w:pPr>
          </w:p>
        </w:tc>
      </w:tr>
      <w:tr w:rsidR="00C25850" w:rsidRPr="006E6C23" w14:paraId="15146094" w14:textId="632DF545" w:rsidTr="00C25850">
        <w:tc>
          <w:tcPr>
            <w:tcW w:w="704" w:type="dxa"/>
            <w:shd w:val="clear" w:color="auto" w:fill="F2F2F2" w:themeFill="background1" w:themeFillShade="F2"/>
          </w:tcPr>
          <w:p w14:paraId="52D60E36" w14:textId="77777777" w:rsidR="00C25850" w:rsidRPr="00DE34A1" w:rsidRDefault="00C25850" w:rsidP="00C25850">
            <w:pPr>
              <w:spacing w:after="0"/>
              <w:rPr>
                <w:rFonts w:cs="Calibri"/>
                <w:sz w:val="20"/>
                <w:szCs w:val="20"/>
              </w:rPr>
            </w:pPr>
            <w:r w:rsidRPr="00DE34A1">
              <w:rPr>
                <w:rFonts w:cs="Calibri"/>
                <w:sz w:val="20"/>
                <w:szCs w:val="20"/>
              </w:rPr>
              <w:lastRenderedPageBreak/>
              <w:t>2.5</w:t>
            </w:r>
          </w:p>
        </w:tc>
        <w:tc>
          <w:tcPr>
            <w:tcW w:w="6662" w:type="dxa"/>
            <w:shd w:val="clear" w:color="auto" w:fill="F2F2F2" w:themeFill="background1" w:themeFillShade="F2"/>
          </w:tcPr>
          <w:p w14:paraId="78EC1CA8" w14:textId="77777777" w:rsidR="00C25850" w:rsidRPr="00DE34A1" w:rsidRDefault="00C25850" w:rsidP="007C32C3">
            <w:pPr>
              <w:spacing w:after="0" w:line="240" w:lineRule="auto"/>
              <w:rPr>
                <w:rFonts w:cs="Calibri"/>
                <w:sz w:val="20"/>
                <w:szCs w:val="20"/>
              </w:rPr>
            </w:pPr>
            <w:r w:rsidRPr="00DE34A1">
              <w:rPr>
                <w:rFonts w:cs="Calibri"/>
                <w:sz w:val="20"/>
                <w:szCs w:val="20"/>
              </w:rPr>
              <w:t>Zakres audytu:</w:t>
            </w:r>
          </w:p>
        </w:tc>
        <w:tc>
          <w:tcPr>
            <w:tcW w:w="6662" w:type="dxa"/>
          </w:tcPr>
          <w:p w14:paraId="7527515F" w14:textId="77777777" w:rsidR="00C25850" w:rsidRPr="006E6C23" w:rsidRDefault="00C25850" w:rsidP="00C25850">
            <w:pPr>
              <w:spacing w:after="0"/>
              <w:rPr>
                <w:rFonts w:cs="Calibri"/>
              </w:rPr>
            </w:pPr>
          </w:p>
        </w:tc>
      </w:tr>
      <w:tr w:rsidR="00C25850" w:rsidRPr="006E6C23" w14:paraId="333AF789" w14:textId="0069ACA4" w:rsidTr="00C25850">
        <w:tc>
          <w:tcPr>
            <w:tcW w:w="704" w:type="dxa"/>
            <w:shd w:val="clear" w:color="auto" w:fill="F2F2F2" w:themeFill="background1" w:themeFillShade="F2"/>
          </w:tcPr>
          <w:p w14:paraId="49C9D7DF" w14:textId="77777777" w:rsidR="00C25850" w:rsidRPr="00DE34A1" w:rsidRDefault="00C25850" w:rsidP="00C25850">
            <w:pPr>
              <w:spacing w:after="0"/>
              <w:rPr>
                <w:rFonts w:cs="Calibri"/>
                <w:sz w:val="20"/>
                <w:szCs w:val="20"/>
              </w:rPr>
            </w:pPr>
            <w:r w:rsidRPr="00DE34A1">
              <w:rPr>
                <w:rFonts w:cs="Calibri"/>
                <w:sz w:val="20"/>
                <w:szCs w:val="20"/>
              </w:rPr>
              <w:t>2.5.1</w:t>
            </w:r>
          </w:p>
        </w:tc>
        <w:tc>
          <w:tcPr>
            <w:tcW w:w="6662" w:type="dxa"/>
            <w:shd w:val="clear" w:color="auto" w:fill="F2F2F2" w:themeFill="background1" w:themeFillShade="F2"/>
          </w:tcPr>
          <w:p w14:paraId="5F6B5223" w14:textId="77777777" w:rsidR="00C25850" w:rsidRPr="00DE34A1" w:rsidRDefault="00C25850" w:rsidP="007C32C3">
            <w:pPr>
              <w:spacing w:after="0" w:line="240" w:lineRule="auto"/>
              <w:rPr>
                <w:rFonts w:cs="Calibri"/>
                <w:sz w:val="20"/>
                <w:szCs w:val="20"/>
              </w:rPr>
            </w:pPr>
            <w:r w:rsidRPr="00DE34A1">
              <w:rPr>
                <w:rFonts w:cs="Calibri"/>
                <w:sz w:val="20"/>
                <w:szCs w:val="20"/>
              </w:rPr>
              <w:t>- Przegląd danych ESG i polityk firmy.</w:t>
            </w:r>
          </w:p>
        </w:tc>
        <w:tc>
          <w:tcPr>
            <w:tcW w:w="6662" w:type="dxa"/>
          </w:tcPr>
          <w:p w14:paraId="7110BE41" w14:textId="77777777" w:rsidR="00C25850" w:rsidRPr="006E6C23" w:rsidRDefault="00C25850" w:rsidP="00C25850">
            <w:pPr>
              <w:spacing w:after="0"/>
              <w:rPr>
                <w:rFonts w:cs="Calibri"/>
              </w:rPr>
            </w:pPr>
          </w:p>
        </w:tc>
      </w:tr>
      <w:tr w:rsidR="00C25850" w:rsidRPr="006E6C23" w14:paraId="55D45139" w14:textId="2A5FCA0A" w:rsidTr="00C25850">
        <w:tc>
          <w:tcPr>
            <w:tcW w:w="704" w:type="dxa"/>
            <w:shd w:val="clear" w:color="auto" w:fill="F2F2F2" w:themeFill="background1" w:themeFillShade="F2"/>
          </w:tcPr>
          <w:p w14:paraId="78370F0B" w14:textId="77777777" w:rsidR="00C25850" w:rsidRPr="00DE34A1" w:rsidRDefault="00C25850" w:rsidP="00C25850">
            <w:pPr>
              <w:spacing w:after="0"/>
              <w:rPr>
                <w:rFonts w:cs="Calibri"/>
                <w:sz w:val="20"/>
                <w:szCs w:val="20"/>
              </w:rPr>
            </w:pPr>
            <w:r w:rsidRPr="00DE34A1">
              <w:rPr>
                <w:rFonts w:cs="Calibri"/>
                <w:sz w:val="20"/>
                <w:szCs w:val="20"/>
              </w:rPr>
              <w:t>2.5.2</w:t>
            </w:r>
          </w:p>
        </w:tc>
        <w:tc>
          <w:tcPr>
            <w:tcW w:w="6662" w:type="dxa"/>
            <w:shd w:val="clear" w:color="auto" w:fill="F2F2F2" w:themeFill="background1" w:themeFillShade="F2"/>
          </w:tcPr>
          <w:p w14:paraId="734915C0" w14:textId="77777777" w:rsidR="00C25850" w:rsidRPr="00DE34A1" w:rsidRDefault="00C25850" w:rsidP="007C32C3">
            <w:pPr>
              <w:spacing w:after="0" w:line="240" w:lineRule="auto"/>
              <w:rPr>
                <w:rFonts w:cs="Calibri"/>
                <w:sz w:val="20"/>
                <w:szCs w:val="20"/>
              </w:rPr>
            </w:pPr>
            <w:r w:rsidRPr="00DE34A1">
              <w:rPr>
                <w:rFonts w:cs="Calibri"/>
                <w:sz w:val="20"/>
                <w:szCs w:val="20"/>
              </w:rPr>
              <w:t>- Identyfikacja obszarów wymagających poprawy w kontekście zrównoważonego rozwoju.</w:t>
            </w:r>
          </w:p>
        </w:tc>
        <w:tc>
          <w:tcPr>
            <w:tcW w:w="6662" w:type="dxa"/>
          </w:tcPr>
          <w:p w14:paraId="37D69E40" w14:textId="77777777" w:rsidR="00C25850" w:rsidRPr="006E6C23" w:rsidRDefault="00C25850" w:rsidP="00C25850">
            <w:pPr>
              <w:spacing w:after="0"/>
              <w:rPr>
                <w:rFonts w:cs="Calibri"/>
              </w:rPr>
            </w:pPr>
          </w:p>
        </w:tc>
      </w:tr>
      <w:tr w:rsidR="00C25850" w:rsidRPr="006E6C23" w14:paraId="70B16D74" w14:textId="3F81D511" w:rsidTr="00C25850">
        <w:tc>
          <w:tcPr>
            <w:tcW w:w="704" w:type="dxa"/>
            <w:shd w:val="clear" w:color="auto" w:fill="F2F2F2" w:themeFill="background1" w:themeFillShade="F2"/>
          </w:tcPr>
          <w:p w14:paraId="4D3CD5E4" w14:textId="77777777" w:rsidR="00C25850" w:rsidRPr="00DE34A1" w:rsidRDefault="00C25850" w:rsidP="00C25850">
            <w:pPr>
              <w:spacing w:after="0"/>
              <w:rPr>
                <w:rFonts w:cs="Calibri"/>
                <w:sz w:val="20"/>
                <w:szCs w:val="20"/>
              </w:rPr>
            </w:pPr>
            <w:r w:rsidRPr="00DE34A1">
              <w:rPr>
                <w:rFonts w:cs="Calibri"/>
                <w:sz w:val="20"/>
                <w:szCs w:val="20"/>
              </w:rPr>
              <w:t>2.5.3</w:t>
            </w:r>
          </w:p>
        </w:tc>
        <w:tc>
          <w:tcPr>
            <w:tcW w:w="6662" w:type="dxa"/>
            <w:shd w:val="clear" w:color="auto" w:fill="F2F2F2" w:themeFill="background1" w:themeFillShade="F2"/>
          </w:tcPr>
          <w:p w14:paraId="31E67208" w14:textId="77777777" w:rsidR="00C25850" w:rsidRPr="00DE34A1" w:rsidRDefault="00C25850" w:rsidP="007C32C3">
            <w:pPr>
              <w:spacing w:after="0" w:line="240" w:lineRule="auto"/>
              <w:rPr>
                <w:rFonts w:cs="Calibri"/>
                <w:sz w:val="20"/>
                <w:szCs w:val="20"/>
              </w:rPr>
            </w:pPr>
            <w:r w:rsidRPr="00DE34A1">
              <w:rPr>
                <w:rFonts w:cs="Calibri"/>
                <w:sz w:val="20"/>
                <w:szCs w:val="20"/>
              </w:rPr>
              <w:t>- Wywiady z interesariuszami wewnętrznymi.</w:t>
            </w:r>
          </w:p>
        </w:tc>
        <w:tc>
          <w:tcPr>
            <w:tcW w:w="6662" w:type="dxa"/>
          </w:tcPr>
          <w:p w14:paraId="72D7C284" w14:textId="77777777" w:rsidR="00C25850" w:rsidRPr="006E6C23" w:rsidRDefault="00C25850" w:rsidP="00C25850">
            <w:pPr>
              <w:spacing w:after="0"/>
              <w:rPr>
                <w:rFonts w:cs="Calibri"/>
              </w:rPr>
            </w:pPr>
          </w:p>
        </w:tc>
      </w:tr>
      <w:tr w:rsidR="00C25850" w:rsidRPr="006E6C23" w14:paraId="68E5ABED" w14:textId="5A4E3DE2" w:rsidTr="00C25850">
        <w:tc>
          <w:tcPr>
            <w:tcW w:w="704" w:type="dxa"/>
            <w:shd w:val="clear" w:color="auto" w:fill="F2F2F2" w:themeFill="background1" w:themeFillShade="F2"/>
          </w:tcPr>
          <w:p w14:paraId="61C0DF18" w14:textId="77777777" w:rsidR="00C25850" w:rsidRPr="00DE34A1" w:rsidRDefault="00C25850" w:rsidP="00C25850">
            <w:pPr>
              <w:spacing w:after="0"/>
              <w:rPr>
                <w:rFonts w:cs="Calibri"/>
                <w:sz w:val="20"/>
                <w:szCs w:val="20"/>
              </w:rPr>
            </w:pPr>
            <w:r w:rsidRPr="00DE34A1">
              <w:rPr>
                <w:rFonts w:cs="Calibri"/>
                <w:sz w:val="20"/>
                <w:szCs w:val="20"/>
              </w:rPr>
              <w:t>2.5.4</w:t>
            </w:r>
          </w:p>
        </w:tc>
        <w:tc>
          <w:tcPr>
            <w:tcW w:w="6662" w:type="dxa"/>
            <w:shd w:val="clear" w:color="auto" w:fill="F2F2F2" w:themeFill="background1" w:themeFillShade="F2"/>
          </w:tcPr>
          <w:p w14:paraId="3F3B818C" w14:textId="77777777" w:rsidR="00C25850" w:rsidRPr="00DE34A1" w:rsidRDefault="00C25850" w:rsidP="007C32C3">
            <w:pPr>
              <w:spacing w:after="0" w:line="240" w:lineRule="auto"/>
              <w:rPr>
                <w:rFonts w:cs="Calibri"/>
                <w:sz w:val="20"/>
                <w:szCs w:val="20"/>
              </w:rPr>
            </w:pPr>
            <w:r w:rsidRPr="00DE34A1">
              <w:rPr>
                <w:rFonts w:cs="Calibri"/>
                <w:sz w:val="20"/>
                <w:szCs w:val="20"/>
              </w:rPr>
              <w:t>- Ocena zgodności z regulacjami (gap analysis).</w:t>
            </w:r>
          </w:p>
        </w:tc>
        <w:tc>
          <w:tcPr>
            <w:tcW w:w="6662" w:type="dxa"/>
          </w:tcPr>
          <w:p w14:paraId="06A8F1BA" w14:textId="77777777" w:rsidR="00C25850" w:rsidRPr="006E6C23" w:rsidRDefault="00C25850" w:rsidP="00C25850">
            <w:pPr>
              <w:spacing w:after="0"/>
              <w:rPr>
                <w:rFonts w:cs="Calibri"/>
              </w:rPr>
            </w:pPr>
          </w:p>
        </w:tc>
      </w:tr>
      <w:tr w:rsidR="00C25850" w:rsidRPr="006E6C23" w14:paraId="32126C7C" w14:textId="1A4E3242" w:rsidTr="00C25850">
        <w:tc>
          <w:tcPr>
            <w:tcW w:w="704" w:type="dxa"/>
            <w:shd w:val="clear" w:color="auto" w:fill="F2F2F2" w:themeFill="background1" w:themeFillShade="F2"/>
          </w:tcPr>
          <w:p w14:paraId="4E019BA8" w14:textId="77777777" w:rsidR="00C25850" w:rsidRPr="00DE34A1" w:rsidRDefault="00C25850" w:rsidP="00C25850">
            <w:pPr>
              <w:spacing w:after="0"/>
              <w:rPr>
                <w:rFonts w:cs="Calibri"/>
                <w:sz w:val="20"/>
                <w:szCs w:val="20"/>
              </w:rPr>
            </w:pPr>
            <w:r w:rsidRPr="00DE34A1">
              <w:rPr>
                <w:rFonts w:cs="Calibri"/>
                <w:sz w:val="20"/>
                <w:szCs w:val="20"/>
              </w:rPr>
              <w:t>2.5.5</w:t>
            </w:r>
          </w:p>
        </w:tc>
        <w:tc>
          <w:tcPr>
            <w:tcW w:w="6662" w:type="dxa"/>
            <w:shd w:val="clear" w:color="auto" w:fill="F2F2F2" w:themeFill="background1" w:themeFillShade="F2"/>
          </w:tcPr>
          <w:p w14:paraId="2EBD5FD6" w14:textId="77777777" w:rsidR="00C25850" w:rsidRPr="00DE34A1" w:rsidRDefault="00C25850" w:rsidP="007C32C3">
            <w:pPr>
              <w:spacing w:after="0" w:line="240" w:lineRule="auto"/>
              <w:rPr>
                <w:rFonts w:cs="Calibri"/>
                <w:sz w:val="20"/>
                <w:szCs w:val="20"/>
              </w:rPr>
            </w:pPr>
            <w:r w:rsidRPr="00DE34A1">
              <w:rPr>
                <w:rFonts w:cs="Calibri"/>
                <w:sz w:val="20"/>
                <w:szCs w:val="20"/>
              </w:rPr>
              <w:t>- Opracowanie raportu z rekomendacjami.</w:t>
            </w:r>
          </w:p>
        </w:tc>
        <w:tc>
          <w:tcPr>
            <w:tcW w:w="6662" w:type="dxa"/>
          </w:tcPr>
          <w:p w14:paraId="44EABE9B" w14:textId="77777777" w:rsidR="00C25850" w:rsidRPr="006E6C23" w:rsidRDefault="00C25850" w:rsidP="00C25850">
            <w:pPr>
              <w:spacing w:after="0"/>
              <w:rPr>
                <w:rFonts w:cs="Calibri"/>
              </w:rPr>
            </w:pPr>
          </w:p>
        </w:tc>
      </w:tr>
      <w:tr w:rsidR="00C25850" w:rsidRPr="006E6C23" w14:paraId="7B6406D4" w14:textId="7C9F15B9" w:rsidTr="00C25850">
        <w:tc>
          <w:tcPr>
            <w:tcW w:w="704" w:type="dxa"/>
            <w:shd w:val="clear" w:color="auto" w:fill="F2F2F2" w:themeFill="background1" w:themeFillShade="F2"/>
          </w:tcPr>
          <w:p w14:paraId="07D89F6D" w14:textId="77777777" w:rsidR="00C25850" w:rsidRPr="00DE34A1" w:rsidRDefault="00C25850" w:rsidP="00C25850">
            <w:pPr>
              <w:spacing w:after="0"/>
              <w:rPr>
                <w:rFonts w:cs="Calibri"/>
                <w:sz w:val="20"/>
                <w:szCs w:val="20"/>
              </w:rPr>
            </w:pPr>
            <w:r w:rsidRPr="00DE34A1">
              <w:rPr>
                <w:rFonts w:cs="Calibri"/>
                <w:sz w:val="20"/>
                <w:szCs w:val="20"/>
              </w:rPr>
              <w:t>2.5.6</w:t>
            </w:r>
          </w:p>
        </w:tc>
        <w:tc>
          <w:tcPr>
            <w:tcW w:w="6662" w:type="dxa"/>
            <w:shd w:val="clear" w:color="auto" w:fill="F2F2F2" w:themeFill="background1" w:themeFillShade="F2"/>
          </w:tcPr>
          <w:p w14:paraId="1C68CBED" w14:textId="77777777" w:rsidR="00C25850" w:rsidRPr="00DE34A1" w:rsidRDefault="00C25850" w:rsidP="007C32C3">
            <w:pPr>
              <w:spacing w:after="0" w:line="240" w:lineRule="auto"/>
              <w:jc w:val="both"/>
              <w:rPr>
                <w:rFonts w:cs="Calibri"/>
                <w:sz w:val="20"/>
                <w:szCs w:val="20"/>
              </w:rPr>
            </w:pPr>
            <w:r w:rsidRPr="00DE34A1">
              <w:rPr>
                <w:rFonts w:cs="Calibri"/>
                <w:sz w:val="20"/>
                <w:szCs w:val="20"/>
              </w:rPr>
              <w:t>- Przygotowanie rekomendacji dotyczących dalszych działań proekologicznych i prospołecznych.</w:t>
            </w:r>
          </w:p>
        </w:tc>
        <w:tc>
          <w:tcPr>
            <w:tcW w:w="6662" w:type="dxa"/>
          </w:tcPr>
          <w:p w14:paraId="7E115D1A" w14:textId="77777777" w:rsidR="00C25850" w:rsidRPr="006E6C23" w:rsidRDefault="00C25850" w:rsidP="00C25850">
            <w:pPr>
              <w:spacing w:after="0"/>
              <w:jc w:val="both"/>
              <w:rPr>
                <w:rFonts w:cs="Calibri"/>
              </w:rPr>
            </w:pPr>
          </w:p>
        </w:tc>
      </w:tr>
      <w:tr w:rsidR="00C25850" w:rsidRPr="006E6C23" w14:paraId="429FC058" w14:textId="7B2DBB3B" w:rsidTr="00C25850">
        <w:tc>
          <w:tcPr>
            <w:tcW w:w="704" w:type="dxa"/>
            <w:shd w:val="clear" w:color="auto" w:fill="F2F2F2" w:themeFill="background1" w:themeFillShade="F2"/>
          </w:tcPr>
          <w:p w14:paraId="4766FB03" w14:textId="77777777" w:rsidR="00C25850" w:rsidRPr="00DE34A1" w:rsidRDefault="00C25850" w:rsidP="00C25850">
            <w:pPr>
              <w:spacing w:after="0"/>
              <w:rPr>
                <w:rFonts w:cs="Calibri"/>
                <w:sz w:val="20"/>
                <w:szCs w:val="20"/>
              </w:rPr>
            </w:pPr>
            <w:r w:rsidRPr="00DE34A1">
              <w:rPr>
                <w:rFonts w:cs="Calibri"/>
                <w:sz w:val="20"/>
                <w:szCs w:val="20"/>
              </w:rPr>
              <w:t>2.5.7</w:t>
            </w:r>
          </w:p>
        </w:tc>
        <w:tc>
          <w:tcPr>
            <w:tcW w:w="6662" w:type="dxa"/>
            <w:shd w:val="clear" w:color="auto" w:fill="F2F2F2" w:themeFill="background1" w:themeFillShade="F2"/>
          </w:tcPr>
          <w:p w14:paraId="54B86FA4" w14:textId="77777777" w:rsidR="00C25850" w:rsidRPr="00DE34A1" w:rsidRDefault="00C25850" w:rsidP="007C32C3">
            <w:pPr>
              <w:spacing w:after="0" w:line="240" w:lineRule="auto"/>
              <w:rPr>
                <w:rFonts w:cs="Calibri"/>
                <w:sz w:val="20"/>
                <w:szCs w:val="20"/>
              </w:rPr>
            </w:pPr>
            <w:r w:rsidRPr="00DE34A1">
              <w:rPr>
                <w:rFonts w:cs="Calibri"/>
                <w:sz w:val="20"/>
                <w:szCs w:val="20"/>
              </w:rPr>
              <w:t>- Spełnienie wymogów regulacyjnych, np. CSRD.</w:t>
            </w:r>
          </w:p>
        </w:tc>
        <w:tc>
          <w:tcPr>
            <w:tcW w:w="6662" w:type="dxa"/>
          </w:tcPr>
          <w:p w14:paraId="2474D254" w14:textId="77777777" w:rsidR="00C25850" w:rsidRPr="00A01C26" w:rsidRDefault="00C25850" w:rsidP="00C25850">
            <w:pPr>
              <w:spacing w:after="0"/>
              <w:rPr>
                <w:rFonts w:cs="Calibri"/>
              </w:rPr>
            </w:pPr>
          </w:p>
        </w:tc>
      </w:tr>
      <w:tr w:rsidR="00C25850" w:rsidRPr="006E6C23" w14:paraId="0A84457E" w14:textId="30B598CA" w:rsidTr="00C25850">
        <w:tc>
          <w:tcPr>
            <w:tcW w:w="704" w:type="dxa"/>
            <w:shd w:val="clear" w:color="auto" w:fill="F2F2F2" w:themeFill="background1" w:themeFillShade="F2"/>
          </w:tcPr>
          <w:p w14:paraId="05A2BAAD" w14:textId="77777777" w:rsidR="00C25850" w:rsidRPr="00DE34A1" w:rsidRDefault="00C25850" w:rsidP="00C25850">
            <w:pPr>
              <w:spacing w:after="0"/>
              <w:rPr>
                <w:rFonts w:cs="Calibri"/>
                <w:sz w:val="20"/>
                <w:szCs w:val="20"/>
              </w:rPr>
            </w:pPr>
            <w:r w:rsidRPr="00DE34A1">
              <w:rPr>
                <w:rFonts w:cs="Calibri"/>
                <w:sz w:val="20"/>
                <w:szCs w:val="20"/>
              </w:rPr>
              <w:t>2.5.8</w:t>
            </w:r>
          </w:p>
        </w:tc>
        <w:tc>
          <w:tcPr>
            <w:tcW w:w="6662" w:type="dxa"/>
            <w:shd w:val="clear" w:color="auto" w:fill="F2F2F2" w:themeFill="background1" w:themeFillShade="F2"/>
          </w:tcPr>
          <w:p w14:paraId="4EE035FF" w14:textId="77777777" w:rsidR="00C25850" w:rsidRPr="00DE34A1" w:rsidRDefault="00C25850" w:rsidP="007C32C3">
            <w:pPr>
              <w:spacing w:after="0" w:line="240" w:lineRule="auto"/>
              <w:rPr>
                <w:rFonts w:cs="Calibri"/>
                <w:sz w:val="20"/>
                <w:szCs w:val="20"/>
              </w:rPr>
            </w:pPr>
            <w:r w:rsidRPr="00DE34A1">
              <w:rPr>
                <w:rFonts w:cs="Calibri"/>
                <w:sz w:val="20"/>
                <w:szCs w:val="20"/>
              </w:rPr>
              <w:t>- Warsztaty podsumowujące dla kadry zarządzającej</w:t>
            </w:r>
          </w:p>
        </w:tc>
        <w:tc>
          <w:tcPr>
            <w:tcW w:w="6662" w:type="dxa"/>
          </w:tcPr>
          <w:p w14:paraId="41B340AB" w14:textId="77777777" w:rsidR="00C25850" w:rsidRPr="006E6C23" w:rsidRDefault="00C25850" w:rsidP="00C25850">
            <w:pPr>
              <w:spacing w:after="0"/>
              <w:rPr>
                <w:rFonts w:cs="Calibri"/>
              </w:rPr>
            </w:pPr>
          </w:p>
        </w:tc>
      </w:tr>
      <w:tr w:rsidR="00C25850" w:rsidRPr="00BB3CEB" w14:paraId="3A46028A" w14:textId="14C4BE4F" w:rsidTr="00C25850">
        <w:tc>
          <w:tcPr>
            <w:tcW w:w="704" w:type="dxa"/>
            <w:shd w:val="clear" w:color="auto" w:fill="F2F2F2" w:themeFill="background1" w:themeFillShade="F2"/>
          </w:tcPr>
          <w:p w14:paraId="0F6A9BB0" w14:textId="77777777" w:rsidR="00C25850" w:rsidRPr="00DE34A1" w:rsidRDefault="00C25850" w:rsidP="00C25850">
            <w:pPr>
              <w:spacing w:after="0"/>
              <w:rPr>
                <w:rFonts w:cs="Calibri"/>
                <w:sz w:val="20"/>
                <w:szCs w:val="20"/>
              </w:rPr>
            </w:pPr>
            <w:r w:rsidRPr="00DE34A1">
              <w:rPr>
                <w:rFonts w:cs="Calibri"/>
                <w:sz w:val="20"/>
                <w:szCs w:val="20"/>
              </w:rPr>
              <w:t>2.6</w:t>
            </w:r>
          </w:p>
        </w:tc>
        <w:tc>
          <w:tcPr>
            <w:tcW w:w="6662" w:type="dxa"/>
            <w:shd w:val="clear" w:color="auto" w:fill="F2F2F2" w:themeFill="background1" w:themeFillShade="F2"/>
          </w:tcPr>
          <w:p w14:paraId="07E36929" w14:textId="77777777" w:rsidR="00C25850" w:rsidRPr="00DE34A1" w:rsidRDefault="00C25850" w:rsidP="007C32C3">
            <w:pPr>
              <w:spacing w:after="0" w:line="240" w:lineRule="auto"/>
              <w:rPr>
                <w:rFonts w:cs="Calibri"/>
                <w:sz w:val="20"/>
                <w:szCs w:val="20"/>
              </w:rPr>
            </w:pPr>
            <w:r w:rsidRPr="00DE34A1">
              <w:rPr>
                <w:rFonts w:cs="Calibri"/>
                <w:sz w:val="20"/>
                <w:szCs w:val="20"/>
              </w:rPr>
              <w:t>Diagnoza powinna pomóc w przygotowaniu do raportowania ESG, budowaniu świadomości, wiedzy i umiejętności związanych ze zrównoważonym rozwojem wśród pracowników i kadry zarządzającej, a także pozwoli na lepsze zrozumienie potrzeb i oczekiwań interesariuszy wewnętrznych organizacji.</w:t>
            </w:r>
          </w:p>
        </w:tc>
        <w:tc>
          <w:tcPr>
            <w:tcW w:w="6662" w:type="dxa"/>
          </w:tcPr>
          <w:p w14:paraId="5AC59C89" w14:textId="77777777" w:rsidR="00C25850" w:rsidRPr="00BB3CEB" w:rsidRDefault="00C25850" w:rsidP="00C25850">
            <w:pPr>
              <w:spacing w:after="0"/>
              <w:rPr>
                <w:rFonts w:cs="Calibri"/>
                <w:sz w:val="21"/>
                <w:szCs w:val="21"/>
              </w:rPr>
            </w:pPr>
          </w:p>
        </w:tc>
      </w:tr>
      <w:tr w:rsidR="00C25850" w:rsidRPr="006E6C23" w14:paraId="545C0472" w14:textId="6A132AAE" w:rsidTr="00C25850">
        <w:tc>
          <w:tcPr>
            <w:tcW w:w="704" w:type="dxa"/>
            <w:shd w:val="clear" w:color="auto" w:fill="F2F2F2" w:themeFill="background1" w:themeFillShade="F2"/>
          </w:tcPr>
          <w:p w14:paraId="2ADC4E43" w14:textId="77777777" w:rsidR="00C25850" w:rsidRPr="00DE34A1" w:rsidRDefault="00C25850" w:rsidP="00C25850">
            <w:pPr>
              <w:spacing w:after="0"/>
              <w:rPr>
                <w:rFonts w:cs="Calibri"/>
                <w:sz w:val="20"/>
                <w:szCs w:val="20"/>
              </w:rPr>
            </w:pPr>
            <w:r w:rsidRPr="00DE34A1">
              <w:rPr>
                <w:rFonts w:cs="Calibri"/>
                <w:sz w:val="20"/>
                <w:szCs w:val="20"/>
              </w:rPr>
              <w:t>2.7</w:t>
            </w:r>
          </w:p>
        </w:tc>
        <w:tc>
          <w:tcPr>
            <w:tcW w:w="6662" w:type="dxa"/>
            <w:shd w:val="clear" w:color="auto" w:fill="F2F2F2" w:themeFill="background1" w:themeFillShade="F2"/>
          </w:tcPr>
          <w:p w14:paraId="60B329EB" w14:textId="77777777" w:rsidR="00C25850" w:rsidRPr="00DE34A1" w:rsidRDefault="00C25850" w:rsidP="007C32C3">
            <w:pPr>
              <w:spacing w:after="0" w:line="240" w:lineRule="auto"/>
              <w:rPr>
                <w:rFonts w:cs="Calibri"/>
                <w:sz w:val="20"/>
                <w:szCs w:val="20"/>
              </w:rPr>
            </w:pPr>
            <w:r w:rsidRPr="00DE34A1">
              <w:rPr>
                <w:rFonts w:cs="Calibri"/>
                <w:sz w:val="20"/>
                <w:szCs w:val="20"/>
              </w:rPr>
              <w:t>Usługa powinna być realizowana przez co najmniej 3 osobowy zespół (co najmniej: Konsultant ESG, Prawnicy, Manager ESG)</w:t>
            </w:r>
          </w:p>
        </w:tc>
        <w:tc>
          <w:tcPr>
            <w:tcW w:w="6662" w:type="dxa"/>
          </w:tcPr>
          <w:p w14:paraId="7C593929" w14:textId="77777777" w:rsidR="00C25850" w:rsidRPr="006E6C23" w:rsidRDefault="00C25850" w:rsidP="00C25850">
            <w:pPr>
              <w:spacing w:after="0"/>
              <w:rPr>
                <w:rFonts w:cs="Calibri"/>
              </w:rPr>
            </w:pPr>
          </w:p>
        </w:tc>
      </w:tr>
      <w:tr w:rsidR="00C25850" w:rsidRPr="006E6C23" w14:paraId="592F1F1C" w14:textId="05F2E5F0" w:rsidTr="00C25850">
        <w:tc>
          <w:tcPr>
            <w:tcW w:w="704" w:type="dxa"/>
            <w:shd w:val="clear" w:color="auto" w:fill="F2F2F2" w:themeFill="background1" w:themeFillShade="F2"/>
          </w:tcPr>
          <w:p w14:paraId="69236EB7" w14:textId="77777777" w:rsidR="00C25850" w:rsidRPr="00DE34A1" w:rsidRDefault="00C25850" w:rsidP="00C25850">
            <w:pPr>
              <w:spacing w:after="0"/>
              <w:rPr>
                <w:rFonts w:cs="Calibri"/>
                <w:sz w:val="20"/>
                <w:szCs w:val="20"/>
              </w:rPr>
            </w:pPr>
            <w:r w:rsidRPr="00DE34A1">
              <w:rPr>
                <w:rFonts w:cs="Calibri"/>
                <w:sz w:val="20"/>
                <w:szCs w:val="20"/>
              </w:rPr>
              <w:t>2.8</w:t>
            </w:r>
          </w:p>
        </w:tc>
        <w:tc>
          <w:tcPr>
            <w:tcW w:w="6662" w:type="dxa"/>
            <w:shd w:val="clear" w:color="auto" w:fill="F2F2F2" w:themeFill="background1" w:themeFillShade="F2"/>
          </w:tcPr>
          <w:p w14:paraId="0F5B5280" w14:textId="77777777" w:rsidR="00C25850" w:rsidRPr="00DE34A1" w:rsidRDefault="00C25850" w:rsidP="007C32C3">
            <w:pPr>
              <w:spacing w:after="0" w:line="240" w:lineRule="auto"/>
              <w:rPr>
                <w:rFonts w:cs="Calibri"/>
                <w:sz w:val="20"/>
                <w:szCs w:val="20"/>
              </w:rPr>
            </w:pPr>
            <w:r w:rsidRPr="00DE34A1">
              <w:rPr>
                <w:rFonts w:cs="Calibri"/>
                <w:sz w:val="20"/>
                <w:szCs w:val="20"/>
              </w:rPr>
              <w:t>Łączny wymiar: minimum 160 godzin, w tym:</w:t>
            </w:r>
          </w:p>
          <w:p w14:paraId="3D78C12E" w14:textId="77777777" w:rsidR="00C25850" w:rsidRPr="00DE34A1" w:rsidRDefault="00C25850" w:rsidP="007C32C3">
            <w:pPr>
              <w:spacing w:after="0" w:line="240" w:lineRule="auto"/>
              <w:rPr>
                <w:rFonts w:cs="Calibri"/>
                <w:sz w:val="20"/>
                <w:szCs w:val="20"/>
              </w:rPr>
            </w:pPr>
            <w:r w:rsidRPr="00DE34A1">
              <w:rPr>
                <w:rFonts w:cs="Calibri"/>
                <w:sz w:val="20"/>
                <w:szCs w:val="20"/>
              </w:rPr>
              <w:t>min. 16 h – analiza wstępna i planowanie</w:t>
            </w:r>
          </w:p>
          <w:p w14:paraId="5C97E2E4" w14:textId="77777777" w:rsidR="00C25850" w:rsidRPr="00DE34A1" w:rsidRDefault="00C25850" w:rsidP="007C32C3">
            <w:pPr>
              <w:spacing w:after="0" w:line="240" w:lineRule="auto"/>
              <w:rPr>
                <w:rFonts w:cs="Calibri"/>
                <w:sz w:val="20"/>
                <w:szCs w:val="20"/>
              </w:rPr>
            </w:pPr>
            <w:r w:rsidRPr="00DE34A1">
              <w:rPr>
                <w:rFonts w:cs="Calibri"/>
                <w:sz w:val="20"/>
                <w:szCs w:val="20"/>
              </w:rPr>
              <w:t>min. 40 h – analiza danych i dokumentacji</w:t>
            </w:r>
          </w:p>
          <w:p w14:paraId="49E83538" w14:textId="77777777" w:rsidR="00C25850" w:rsidRPr="00DE34A1" w:rsidRDefault="00C25850" w:rsidP="007C32C3">
            <w:pPr>
              <w:spacing w:after="0" w:line="240" w:lineRule="auto"/>
              <w:rPr>
                <w:rFonts w:cs="Calibri"/>
                <w:sz w:val="20"/>
                <w:szCs w:val="20"/>
              </w:rPr>
            </w:pPr>
            <w:r w:rsidRPr="00DE34A1">
              <w:rPr>
                <w:rFonts w:cs="Calibri"/>
                <w:sz w:val="20"/>
                <w:szCs w:val="20"/>
              </w:rPr>
              <w:t>min. 24 h – wywiady z interesariuszami</w:t>
            </w:r>
          </w:p>
          <w:p w14:paraId="6C4E90DD" w14:textId="77777777" w:rsidR="00C25850" w:rsidRPr="00DE34A1" w:rsidRDefault="00C25850" w:rsidP="007C32C3">
            <w:pPr>
              <w:spacing w:after="0" w:line="240" w:lineRule="auto"/>
              <w:rPr>
                <w:rFonts w:cs="Calibri"/>
                <w:sz w:val="20"/>
                <w:szCs w:val="20"/>
              </w:rPr>
            </w:pPr>
            <w:r w:rsidRPr="00DE34A1">
              <w:rPr>
                <w:rFonts w:cs="Calibri"/>
                <w:sz w:val="20"/>
                <w:szCs w:val="20"/>
              </w:rPr>
              <w:t>min. 32 h – ocena zgodności z CSRD/ESRS</w:t>
            </w:r>
          </w:p>
          <w:p w14:paraId="1D18613A" w14:textId="77777777" w:rsidR="00C25850" w:rsidRPr="00DE34A1" w:rsidRDefault="00C25850" w:rsidP="007C32C3">
            <w:pPr>
              <w:spacing w:after="0" w:line="240" w:lineRule="auto"/>
              <w:rPr>
                <w:rFonts w:cs="Calibri"/>
                <w:sz w:val="20"/>
                <w:szCs w:val="20"/>
              </w:rPr>
            </w:pPr>
            <w:r w:rsidRPr="00DE34A1">
              <w:rPr>
                <w:rFonts w:cs="Calibri"/>
                <w:sz w:val="20"/>
                <w:szCs w:val="20"/>
              </w:rPr>
              <w:t>min. 40 h – opracowanie raportu audytowego</w:t>
            </w:r>
          </w:p>
          <w:p w14:paraId="4B56BA1F" w14:textId="77777777" w:rsidR="00C25850" w:rsidRPr="00DE34A1" w:rsidRDefault="00C25850" w:rsidP="007C32C3">
            <w:pPr>
              <w:spacing w:after="0" w:line="240" w:lineRule="auto"/>
              <w:rPr>
                <w:rFonts w:cs="Calibri"/>
                <w:sz w:val="20"/>
                <w:szCs w:val="20"/>
              </w:rPr>
            </w:pPr>
            <w:r w:rsidRPr="00DE34A1">
              <w:rPr>
                <w:rFonts w:cs="Calibri"/>
                <w:sz w:val="20"/>
                <w:szCs w:val="20"/>
              </w:rPr>
              <w:t>min. 8 h – prezentacja omówienie wyników</w:t>
            </w:r>
          </w:p>
        </w:tc>
        <w:tc>
          <w:tcPr>
            <w:tcW w:w="6662" w:type="dxa"/>
          </w:tcPr>
          <w:p w14:paraId="526BEE65" w14:textId="77777777" w:rsidR="00C25850" w:rsidRPr="00BB3CEB" w:rsidRDefault="00C25850" w:rsidP="00C25850">
            <w:pPr>
              <w:spacing w:after="0"/>
              <w:rPr>
                <w:rFonts w:cs="Calibri"/>
                <w:sz w:val="21"/>
                <w:szCs w:val="21"/>
              </w:rPr>
            </w:pPr>
          </w:p>
        </w:tc>
      </w:tr>
    </w:tbl>
    <w:p w14:paraId="723B794A" w14:textId="77777777" w:rsidR="00DE34A1" w:rsidRPr="006E6C23" w:rsidRDefault="00DE34A1" w:rsidP="00C25850">
      <w:pPr>
        <w:spacing w:after="0" w:line="240" w:lineRule="auto"/>
        <w:rPr>
          <w:rFonts w:cs="Calibri"/>
        </w:rPr>
      </w:pPr>
    </w:p>
    <w:tbl>
      <w:tblPr>
        <w:tblStyle w:val="Tabela-Siatka"/>
        <w:tblW w:w="13994" w:type="dxa"/>
        <w:tblLook w:val="04A0" w:firstRow="1" w:lastRow="0" w:firstColumn="1" w:lastColumn="0" w:noHBand="0" w:noVBand="1"/>
      </w:tblPr>
      <w:tblGrid>
        <w:gridCol w:w="704"/>
        <w:gridCol w:w="6647"/>
        <w:gridCol w:w="6643"/>
      </w:tblGrid>
      <w:tr w:rsidR="007C32C3" w:rsidRPr="007C32C3" w14:paraId="2BB1F728" w14:textId="77777777" w:rsidTr="0077416E">
        <w:trPr>
          <w:trHeight w:val="411"/>
        </w:trPr>
        <w:tc>
          <w:tcPr>
            <w:tcW w:w="7351" w:type="dxa"/>
            <w:gridSpan w:val="2"/>
            <w:shd w:val="clear" w:color="auto" w:fill="BFBFBF" w:themeFill="background1" w:themeFillShade="BF"/>
            <w:vAlign w:val="center"/>
          </w:tcPr>
          <w:p w14:paraId="5B79407A" w14:textId="39A415B9" w:rsidR="007C32C3" w:rsidRPr="007C32C3" w:rsidRDefault="007C32C3" w:rsidP="007C32C3">
            <w:pPr>
              <w:spacing w:after="0"/>
              <w:jc w:val="center"/>
              <w:rPr>
                <w:rFonts w:cs="Calibri"/>
                <w:b/>
                <w:bCs/>
                <w:sz w:val="24"/>
                <w:szCs w:val="24"/>
              </w:rPr>
            </w:pPr>
            <w:r w:rsidRPr="007C32C3">
              <w:rPr>
                <w:b/>
                <w:bCs/>
                <w:sz w:val="24"/>
                <w:szCs w:val="24"/>
              </w:rPr>
              <w:t>SPECYFIKACJA ZAMÓWIENIA</w:t>
            </w:r>
          </w:p>
        </w:tc>
        <w:tc>
          <w:tcPr>
            <w:tcW w:w="6643" w:type="dxa"/>
            <w:shd w:val="clear" w:color="auto" w:fill="BFBFBF" w:themeFill="background1" w:themeFillShade="BF"/>
            <w:vAlign w:val="center"/>
          </w:tcPr>
          <w:p w14:paraId="55AB6797" w14:textId="66E23026" w:rsidR="007C32C3" w:rsidRPr="007C32C3" w:rsidRDefault="007C32C3" w:rsidP="007C32C3">
            <w:pPr>
              <w:spacing w:after="0"/>
              <w:jc w:val="center"/>
              <w:rPr>
                <w:rFonts w:cs="Calibri"/>
                <w:b/>
                <w:bCs/>
                <w:sz w:val="24"/>
                <w:szCs w:val="24"/>
              </w:rPr>
            </w:pPr>
            <w:r w:rsidRPr="007C32C3">
              <w:rPr>
                <w:b/>
                <w:bCs/>
                <w:sz w:val="24"/>
                <w:szCs w:val="24"/>
              </w:rPr>
              <w:t>SPECYFIKACJA PRZEDMIOTU OFERTY</w:t>
            </w:r>
          </w:p>
        </w:tc>
      </w:tr>
      <w:tr w:rsidR="0077416E" w:rsidRPr="006E6C23" w14:paraId="57600D00" w14:textId="6FC6454A" w:rsidTr="0077416E">
        <w:trPr>
          <w:trHeight w:val="417"/>
        </w:trPr>
        <w:tc>
          <w:tcPr>
            <w:tcW w:w="704" w:type="dxa"/>
            <w:shd w:val="clear" w:color="auto" w:fill="F2F2F2" w:themeFill="background1" w:themeFillShade="F2"/>
          </w:tcPr>
          <w:p w14:paraId="6D3E85D7" w14:textId="77777777" w:rsidR="0077416E" w:rsidRPr="006E6C23" w:rsidRDefault="0077416E" w:rsidP="00C25850">
            <w:pPr>
              <w:spacing w:after="0"/>
              <w:rPr>
                <w:rFonts w:cs="Calibri"/>
                <w:b/>
                <w:bCs/>
              </w:rPr>
            </w:pPr>
            <w:r w:rsidRPr="0077416E">
              <w:rPr>
                <w:rFonts w:cs="Calibri"/>
                <w:b/>
                <w:bCs/>
                <w:sz w:val="24"/>
                <w:szCs w:val="24"/>
              </w:rPr>
              <w:t>3.</w:t>
            </w:r>
          </w:p>
        </w:tc>
        <w:tc>
          <w:tcPr>
            <w:tcW w:w="13290" w:type="dxa"/>
            <w:gridSpan w:val="2"/>
            <w:shd w:val="clear" w:color="auto" w:fill="F2F2F2" w:themeFill="background1" w:themeFillShade="F2"/>
          </w:tcPr>
          <w:p w14:paraId="245D241E" w14:textId="341DD124" w:rsidR="0077416E" w:rsidRPr="0077416E" w:rsidRDefault="0077416E" w:rsidP="00C25850">
            <w:pPr>
              <w:spacing w:after="0"/>
              <w:rPr>
                <w:rFonts w:cs="Calibri"/>
                <w:b/>
                <w:bCs/>
                <w:sz w:val="24"/>
                <w:szCs w:val="24"/>
              </w:rPr>
            </w:pPr>
            <w:r w:rsidRPr="0077416E">
              <w:rPr>
                <w:rFonts w:cs="Calibri"/>
                <w:b/>
                <w:bCs/>
                <w:sz w:val="24"/>
                <w:szCs w:val="24"/>
              </w:rPr>
              <w:t>Usługa szkoleniowa - Szkolenie z zakresu ESG oraz wyliczania śladu węglowego</w:t>
            </w:r>
          </w:p>
        </w:tc>
      </w:tr>
      <w:tr w:rsidR="007C32C3" w:rsidRPr="006E6C23" w14:paraId="3FD33B5D" w14:textId="243F4CAC" w:rsidTr="0077416E">
        <w:tc>
          <w:tcPr>
            <w:tcW w:w="704" w:type="dxa"/>
            <w:shd w:val="clear" w:color="auto" w:fill="F2F2F2" w:themeFill="background1" w:themeFillShade="F2"/>
          </w:tcPr>
          <w:p w14:paraId="1ADFA174" w14:textId="77777777" w:rsidR="007C32C3" w:rsidRPr="00DE34A1" w:rsidRDefault="007C32C3" w:rsidP="0077416E">
            <w:pPr>
              <w:spacing w:after="0" w:line="240" w:lineRule="auto"/>
              <w:rPr>
                <w:rFonts w:cs="Calibri"/>
                <w:sz w:val="20"/>
                <w:szCs w:val="20"/>
              </w:rPr>
            </w:pPr>
            <w:r w:rsidRPr="00DE34A1">
              <w:rPr>
                <w:rFonts w:cs="Calibri"/>
                <w:sz w:val="20"/>
                <w:szCs w:val="20"/>
              </w:rPr>
              <w:t>3.1</w:t>
            </w:r>
          </w:p>
        </w:tc>
        <w:tc>
          <w:tcPr>
            <w:tcW w:w="6647" w:type="dxa"/>
            <w:shd w:val="clear" w:color="auto" w:fill="F2F2F2" w:themeFill="background1" w:themeFillShade="F2"/>
          </w:tcPr>
          <w:p w14:paraId="10419A90" w14:textId="77777777" w:rsidR="007C32C3" w:rsidRPr="00DE34A1" w:rsidRDefault="007C32C3" w:rsidP="0077416E">
            <w:pPr>
              <w:spacing w:after="0" w:line="240" w:lineRule="auto"/>
              <w:rPr>
                <w:rFonts w:cs="Calibri"/>
                <w:sz w:val="20"/>
                <w:szCs w:val="20"/>
              </w:rPr>
            </w:pPr>
            <w:r w:rsidRPr="00DE34A1">
              <w:rPr>
                <w:rFonts w:cs="Calibri"/>
                <w:sz w:val="20"/>
                <w:szCs w:val="20"/>
              </w:rPr>
              <w:t>Minimalny zakres szkolenia:</w:t>
            </w:r>
          </w:p>
        </w:tc>
        <w:tc>
          <w:tcPr>
            <w:tcW w:w="6643" w:type="dxa"/>
          </w:tcPr>
          <w:p w14:paraId="2B6D17AF" w14:textId="77777777" w:rsidR="007C32C3" w:rsidRPr="006E6C23" w:rsidRDefault="007C32C3" w:rsidP="00C25850">
            <w:pPr>
              <w:spacing w:after="0"/>
              <w:rPr>
                <w:rFonts w:cs="Calibri"/>
              </w:rPr>
            </w:pPr>
          </w:p>
        </w:tc>
      </w:tr>
      <w:tr w:rsidR="007C32C3" w:rsidRPr="006E6C23" w14:paraId="7933C0CD" w14:textId="13326D11" w:rsidTr="0077416E">
        <w:tc>
          <w:tcPr>
            <w:tcW w:w="704" w:type="dxa"/>
            <w:shd w:val="clear" w:color="auto" w:fill="F2F2F2" w:themeFill="background1" w:themeFillShade="F2"/>
          </w:tcPr>
          <w:p w14:paraId="25992957" w14:textId="77777777" w:rsidR="007C32C3" w:rsidRPr="00DE34A1" w:rsidRDefault="007C32C3" w:rsidP="0077416E">
            <w:pPr>
              <w:spacing w:after="0" w:line="240" w:lineRule="auto"/>
              <w:rPr>
                <w:rFonts w:cs="Calibri"/>
                <w:sz w:val="20"/>
                <w:szCs w:val="20"/>
              </w:rPr>
            </w:pPr>
            <w:r w:rsidRPr="00DE34A1">
              <w:rPr>
                <w:rFonts w:cs="Calibri"/>
                <w:sz w:val="20"/>
                <w:szCs w:val="20"/>
              </w:rPr>
              <w:t>3.1.1</w:t>
            </w:r>
          </w:p>
        </w:tc>
        <w:tc>
          <w:tcPr>
            <w:tcW w:w="6647" w:type="dxa"/>
            <w:shd w:val="clear" w:color="auto" w:fill="F2F2F2" w:themeFill="background1" w:themeFillShade="F2"/>
          </w:tcPr>
          <w:p w14:paraId="7FD3BE2D" w14:textId="77777777" w:rsidR="007C32C3" w:rsidRPr="00DE34A1" w:rsidRDefault="007C32C3" w:rsidP="0077416E">
            <w:pPr>
              <w:spacing w:after="0" w:line="240" w:lineRule="auto"/>
              <w:rPr>
                <w:rFonts w:cs="Calibri"/>
                <w:sz w:val="20"/>
                <w:szCs w:val="20"/>
              </w:rPr>
            </w:pPr>
            <w:r w:rsidRPr="00DE34A1">
              <w:rPr>
                <w:rFonts w:cs="Calibri"/>
                <w:sz w:val="20"/>
                <w:szCs w:val="20"/>
              </w:rPr>
              <w:t>- Obliczanie śladu środowiskowego produktu LCA.</w:t>
            </w:r>
          </w:p>
        </w:tc>
        <w:tc>
          <w:tcPr>
            <w:tcW w:w="6643" w:type="dxa"/>
          </w:tcPr>
          <w:p w14:paraId="108EEC83" w14:textId="77777777" w:rsidR="007C32C3" w:rsidRPr="006E6C23" w:rsidRDefault="007C32C3" w:rsidP="00C25850">
            <w:pPr>
              <w:spacing w:after="0"/>
              <w:rPr>
                <w:rFonts w:cs="Calibri"/>
              </w:rPr>
            </w:pPr>
          </w:p>
        </w:tc>
      </w:tr>
      <w:tr w:rsidR="007C32C3" w:rsidRPr="006E6C23" w14:paraId="0B56D9FB" w14:textId="56140E11" w:rsidTr="0077416E">
        <w:tc>
          <w:tcPr>
            <w:tcW w:w="704" w:type="dxa"/>
            <w:shd w:val="clear" w:color="auto" w:fill="F2F2F2" w:themeFill="background1" w:themeFillShade="F2"/>
          </w:tcPr>
          <w:p w14:paraId="51786D6F" w14:textId="77777777" w:rsidR="007C32C3" w:rsidRPr="00DE34A1" w:rsidRDefault="007C32C3" w:rsidP="0077416E">
            <w:pPr>
              <w:spacing w:after="0" w:line="240" w:lineRule="auto"/>
              <w:rPr>
                <w:rFonts w:cs="Calibri"/>
                <w:sz w:val="20"/>
                <w:szCs w:val="20"/>
              </w:rPr>
            </w:pPr>
            <w:r w:rsidRPr="00DE34A1">
              <w:rPr>
                <w:rFonts w:cs="Calibri"/>
                <w:sz w:val="20"/>
                <w:szCs w:val="20"/>
              </w:rPr>
              <w:t>3.1.2</w:t>
            </w:r>
          </w:p>
        </w:tc>
        <w:tc>
          <w:tcPr>
            <w:tcW w:w="6647" w:type="dxa"/>
            <w:shd w:val="clear" w:color="auto" w:fill="F2F2F2" w:themeFill="background1" w:themeFillShade="F2"/>
          </w:tcPr>
          <w:p w14:paraId="140B29FF" w14:textId="77777777" w:rsidR="007C32C3" w:rsidRPr="00DE34A1" w:rsidRDefault="007C32C3" w:rsidP="0077416E">
            <w:pPr>
              <w:spacing w:after="0" w:line="240" w:lineRule="auto"/>
              <w:rPr>
                <w:rFonts w:cs="Calibri"/>
                <w:sz w:val="20"/>
                <w:szCs w:val="20"/>
              </w:rPr>
            </w:pPr>
            <w:r w:rsidRPr="00DE34A1">
              <w:rPr>
                <w:rFonts w:cs="Calibri"/>
                <w:sz w:val="20"/>
                <w:szCs w:val="20"/>
              </w:rPr>
              <w:t>- Raportowanie zrównoważonego rozwoju zgodnie z CSRD i ESRS.</w:t>
            </w:r>
          </w:p>
        </w:tc>
        <w:tc>
          <w:tcPr>
            <w:tcW w:w="6643" w:type="dxa"/>
          </w:tcPr>
          <w:p w14:paraId="5A6C9005" w14:textId="77777777" w:rsidR="007C32C3" w:rsidRPr="006E6C23" w:rsidRDefault="007C32C3" w:rsidP="00C25850">
            <w:pPr>
              <w:spacing w:after="0"/>
              <w:rPr>
                <w:rFonts w:cs="Calibri"/>
              </w:rPr>
            </w:pPr>
          </w:p>
        </w:tc>
      </w:tr>
      <w:tr w:rsidR="007C32C3" w:rsidRPr="006E6C23" w14:paraId="4FCE5C91" w14:textId="11DDF499" w:rsidTr="0077416E">
        <w:tc>
          <w:tcPr>
            <w:tcW w:w="704" w:type="dxa"/>
            <w:shd w:val="clear" w:color="auto" w:fill="F2F2F2" w:themeFill="background1" w:themeFillShade="F2"/>
          </w:tcPr>
          <w:p w14:paraId="1DF52A75" w14:textId="77777777" w:rsidR="007C32C3" w:rsidRPr="00DE34A1" w:rsidRDefault="007C32C3" w:rsidP="0077416E">
            <w:pPr>
              <w:spacing w:after="0" w:line="240" w:lineRule="auto"/>
              <w:rPr>
                <w:rFonts w:cs="Calibri"/>
                <w:sz w:val="20"/>
                <w:szCs w:val="20"/>
              </w:rPr>
            </w:pPr>
            <w:r w:rsidRPr="00DE34A1">
              <w:rPr>
                <w:rFonts w:cs="Calibri"/>
                <w:sz w:val="20"/>
                <w:szCs w:val="20"/>
              </w:rPr>
              <w:t>3.1.3</w:t>
            </w:r>
          </w:p>
        </w:tc>
        <w:tc>
          <w:tcPr>
            <w:tcW w:w="6647" w:type="dxa"/>
            <w:shd w:val="clear" w:color="auto" w:fill="F2F2F2" w:themeFill="background1" w:themeFillShade="F2"/>
          </w:tcPr>
          <w:p w14:paraId="616A8DCA" w14:textId="77777777" w:rsidR="007C32C3" w:rsidRPr="00DE34A1" w:rsidRDefault="007C32C3" w:rsidP="0077416E">
            <w:pPr>
              <w:spacing w:after="0" w:line="240" w:lineRule="auto"/>
              <w:rPr>
                <w:rFonts w:cs="Calibri"/>
                <w:sz w:val="20"/>
                <w:szCs w:val="20"/>
              </w:rPr>
            </w:pPr>
            <w:r w:rsidRPr="00DE34A1">
              <w:rPr>
                <w:rFonts w:cs="Calibri"/>
                <w:sz w:val="20"/>
                <w:szCs w:val="20"/>
              </w:rPr>
              <w:t>- Regulacje i oczekiwania biznesowe odnośnie ESG: CSRD, CBAM, CSDDD, ESRS, Taksonomia, Zielone finansowanie.</w:t>
            </w:r>
          </w:p>
        </w:tc>
        <w:tc>
          <w:tcPr>
            <w:tcW w:w="6643" w:type="dxa"/>
          </w:tcPr>
          <w:p w14:paraId="0AFD50D3" w14:textId="77777777" w:rsidR="007C32C3" w:rsidRPr="006E6C23" w:rsidRDefault="007C32C3" w:rsidP="00C25850">
            <w:pPr>
              <w:spacing w:after="0"/>
              <w:rPr>
                <w:rFonts w:cs="Calibri"/>
              </w:rPr>
            </w:pPr>
          </w:p>
        </w:tc>
      </w:tr>
      <w:tr w:rsidR="007C32C3" w:rsidRPr="006E6C23" w14:paraId="3C66A879" w14:textId="33126DD1" w:rsidTr="0077416E">
        <w:tc>
          <w:tcPr>
            <w:tcW w:w="704" w:type="dxa"/>
            <w:shd w:val="clear" w:color="auto" w:fill="F2F2F2" w:themeFill="background1" w:themeFillShade="F2"/>
          </w:tcPr>
          <w:p w14:paraId="3AC20CE1" w14:textId="77777777" w:rsidR="007C32C3" w:rsidRPr="00DE34A1" w:rsidRDefault="007C32C3" w:rsidP="0077416E">
            <w:pPr>
              <w:spacing w:after="0" w:line="240" w:lineRule="auto"/>
              <w:rPr>
                <w:rFonts w:cs="Calibri"/>
                <w:sz w:val="20"/>
                <w:szCs w:val="20"/>
              </w:rPr>
            </w:pPr>
            <w:r w:rsidRPr="00DE34A1">
              <w:rPr>
                <w:rFonts w:cs="Calibri"/>
                <w:sz w:val="20"/>
                <w:szCs w:val="20"/>
              </w:rPr>
              <w:lastRenderedPageBreak/>
              <w:t>3.1.4</w:t>
            </w:r>
          </w:p>
        </w:tc>
        <w:tc>
          <w:tcPr>
            <w:tcW w:w="6647" w:type="dxa"/>
            <w:shd w:val="clear" w:color="auto" w:fill="F2F2F2" w:themeFill="background1" w:themeFillShade="F2"/>
          </w:tcPr>
          <w:p w14:paraId="4174E449" w14:textId="77777777" w:rsidR="007C32C3" w:rsidRPr="00DE34A1" w:rsidRDefault="007C32C3" w:rsidP="0077416E">
            <w:pPr>
              <w:spacing w:after="0" w:line="240" w:lineRule="auto"/>
              <w:rPr>
                <w:rFonts w:cs="Calibri"/>
                <w:sz w:val="20"/>
                <w:szCs w:val="20"/>
              </w:rPr>
            </w:pPr>
            <w:r w:rsidRPr="00DE34A1">
              <w:rPr>
                <w:rFonts w:cs="Calibri"/>
                <w:sz w:val="20"/>
                <w:szCs w:val="20"/>
              </w:rPr>
              <w:t>- Ślad węglowy organizacji: regulacje, oczekiwania rynkowe.</w:t>
            </w:r>
          </w:p>
        </w:tc>
        <w:tc>
          <w:tcPr>
            <w:tcW w:w="6643" w:type="dxa"/>
          </w:tcPr>
          <w:p w14:paraId="650BC97C" w14:textId="77777777" w:rsidR="007C32C3" w:rsidRPr="006E6C23" w:rsidRDefault="007C32C3" w:rsidP="00C25850">
            <w:pPr>
              <w:spacing w:after="0"/>
              <w:rPr>
                <w:rFonts w:cs="Calibri"/>
              </w:rPr>
            </w:pPr>
          </w:p>
        </w:tc>
      </w:tr>
      <w:tr w:rsidR="007C32C3" w:rsidRPr="006E6C23" w14:paraId="42F87EC5" w14:textId="103D7CBB" w:rsidTr="0077416E">
        <w:tc>
          <w:tcPr>
            <w:tcW w:w="704" w:type="dxa"/>
            <w:shd w:val="clear" w:color="auto" w:fill="F2F2F2" w:themeFill="background1" w:themeFillShade="F2"/>
          </w:tcPr>
          <w:p w14:paraId="495A0FA2" w14:textId="77777777" w:rsidR="007C32C3" w:rsidRPr="00DE34A1" w:rsidRDefault="007C32C3" w:rsidP="0077416E">
            <w:pPr>
              <w:spacing w:after="0" w:line="240" w:lineRule="auto"/>
              <w:rPr>
                <w:rFonts w:cs="Calibri"/>
                <w:sz w:val="20"/>
                <w:szCs w:val="20"/>
              </w:rPr>
            </w:pPr>
            <w:r w:rsidRPr="00DE34A1">
              <w:rPr>
                <w:rFonts w:cs="Calibri"/>
                <w:sz w:val="20"/>
                <w:szCs w:val="20"/>
              </w:rPr>
              <w:t>3.1.5</w:t>
            </w:r>
          </w:p>
        </w:tc>
        <w:tc>
          <w:tcPr>
            <w:tcW w:w="6647" w:type="dxa"/>
            <w:shd w:val="clear" w:color="auto" w:fill="F2F2F2" w:themeFill="background1" w:themeFillShade="F2"/>
          </w:tcPr>
          <w:p w14:paraId="1F16A65A" w14:textId="77777777" w:rsidR="007C32C3" w:rsidRPr="00DE34A1" w:rsidRDefault="007C32C3" w:rsidP="0077416E">
            <w:pPr>
              <w:spacing w:after="0" w:line="240" w:lineRule="auto"/>
              <w:rPr>
                <w:rFonts w:cs="Calibri"/>
                <w:sz w:val="20"/>
                <w:szCs w:val="20"/>
              </w:rPr>
            </w:pPr>
            <w:r w:rsidRPr="00DE34A1">
              <w:rPr>
                <w:rFonts w:cs="Calibri"/>
                <w:sz w:val="20"/>
                <w:szCs w:val="20"/>
              </w:rPr>
              <w:t>- Szkolenie dla łańcucha dostaw z zakresu raportowania śladu węglowego i przydatnych narzędzi.</w:t>
            </w:r>
          </w:p>
        </w:tc>
        <w:tc>
          <w:tcPr>
            <w:tcW w:w="6643" w:type="dxa"/>
          </w:tcPr>
          <w:p w14:paraId="21E6CDE1" w14:textId="77777777" w:rsidR="007C32C3" w:rsidRPr="006E6C23" w:rsidRDefault="007C32C3" w:rsidP="00C25850">
            <w:pPr>
              <w:spacing w:after="0"/>
              <w:rPr>
                <w:rFonts w:cs="Calibri"/>
              </w:rPr>
            </w:pPr>
          </w:p>
        </w:tc>
      </w:tr>
      <w:tr w:rsidR="007C32C3" w:rsidRPr="006E6C23" w14:paraId="70409414" w14:textId="2E74F034" w:rsidTr="0077416E">
        <w:tc>
          <w:tcPr>
            <w:tcW w:w="704" w:type="dxa"/>
            <w:shd w:val="clear" w:color="auto" w:fill="F2F2F2" w:themeFill="background1" w:themeFillShade="F2"/>
          </w:tcPr>
          <w:p w14:paraId="52242E9F" w14:textId="77777777" w:rsidR="007C32C3" w:rsidRPr="00DE34A1" w:rsidRDefault="007C32C3" w:rsidP="0077416E">
            <w:pPr>
              <w:spacing w:after="0" w:line="240" w:lineRule="auto"/>
              <w:rPr>
                <w:rFonts w:cs="Calibri"/>
                <w:sz w:val="20"/>
                <w:szCs w:val="20"/>
              </w:rPr>
            </w:pPr>
            <w:r w:rsidRPr="00DE34A1">
              <w:rPr>
                <w:rFonts w:cs="Calibri"/>
                <w:sz w:val="20"/>
                <w:szCs w:val="20"/>
              </w:rPr>
              <w:t>3.2</w:t>
            </w:r>
          </w:p>
        </w:tc>
        <w:tc>
          <w:tcPr>
            <w:tcW w:w="6647" w:type="dxa"/>
            <w:shd w:val="clear" w:color="auto" w:fill="F2F2F2" w:themeFill="background1" w:themeFillShade="F2"/>
          </w:tcPr>
          <w:p w14:paraId="511D688C" w14:textId="77777777" w:rsidR="007C32C3" w:rsidRPr="00DE34A1" w:rsidRDefault="007C32C3" w:rsidP="0077416E">
            <w:pPr>
              <w:spacing w:after="0" w:line="240" w:lineRule="auto"/>
              <w:rPr>
                <w:rFonts w:cs="Calibri"/>
                <w:sz w:val="20"/>
                <w:szCs w:val="20"/>
              </w:rPr>
            </w:pPr>
            <w:r w:rsidRPr="00DE34A1">
              <w:rPr>
                <w:rFonts w:cs="Calibri"/>
                <w:sz w:val="20"/>
                <w:szCs w:val="20"/>
              </w:rPr>
              <w:t>Łączny czas: minimum 330 roboczogodzin.</w:t>
            </w:r>
          </w:p>
        </w:tc>
        <w:tc>
          <w:tcPr>
            <w:tcW w:w="6643" w:type="dxa"/>
          </w:tcPr>
          <w:p w14:paraId="572FCEF6" w14:textId="77777777" w:rsidR="007C32C3" w:rsidRPr="006E6C23" w:rsidRDefault="007C32C3" w:rsidP="00C25850">
            <w:pPr>
              <w:spacing w:after="0"/>
              <w:rPr>
                <w:rFonts w:cs="Calibri"/>
              </w:rPr>
            </w:pPr>
          </w:p>
        </w:tc>
      </w:tr>
      <w:tr w:rsidR="007C32C3" w:rsidRPr="006E6C23" w14:paraId="121FFBBA" w14:textId="60238590" w:rsidTr="0077416E">
        <w:tc>
          <w:tcPr>
            <w:tcW w:w="704" w:type="dxa"/>
            <w:shd w:val="clear" w:color="auto" w:fill="F2F2F2" w:themeFill="background1" w:themeFillShade="F2"/>
          </w:tcPr>
          <w:p w14:paraId="787DBF92" w14:textId="77777777" w:rsidR="007C32C3" w:rsidRPr="00DE34A1" w:rsidRDefault="007C32C3" w:rsidP="0077416E">
            <w:pPr>
              <w:spacing w:after="0" w:line="240" w:lineRule="auto"/>
              <w:rPr>
                <w:rFonts w:cs="Calibri"/>
                <w:sz w:val="20"/>
                <w:szCs w:val="20"/>
              </w:rPr>
            </w:pPr>
            <w:r w:rsidRPr="00DE34A1">
              <w:rPr>
                <w:rFonts w:cs="Calibri"/>
                <w:sz w:val="20"/>
                <w:szCs w:val="20"/>
              </w:rPr>
              <w:t>3.3</w:t>
            </w:r>
          </w:p>
        </w:tc>
        <w:tc>
          <w:tcPr>
            <w:tcW w:w="6647" w:type="dxa"/>
            <w:shd w:val="clear" w:color="auto" w:fill="F2F2F2" w:themeFill="background1" w:themeFillShade="F2"/>
          </w:tcPr>
          <w:p w14:paraId="0B2B2B12" w14:textId="77777777" w:rsidR="007C32C3" w:rsidRPr="00DE34A1" w:rsidRDefault="007C32C3" w:rsidP="0077416E">
            <w:pPr>
              <w:spacing w:after="0" w:line="240" w:lineRule="auto"/>
              <w:jc w:val="both"/>
              <w:rPr>
                <w:rFonts w:cs="Calibri"/>
                <w:sz w:val="20"/>
                <w:szCs w:val="20"/>
              </w:rPr>
            </w:pPr>
            <w:r w:rsidRPr="00DE34A1">
              <w:rPr>
                <w:rFonts w:cs="Calibri"/>
                <w:sz w:val="20"/>
                <w:szCs w:val="20"/>
              </w:rPr>
              <w:t>Forma i czas trwania: Modułowe warsztaty prowadzone stacjonarnie (ew. w formule hybrydowej).</w:t>
            </w:r>
          </w:p>
        </w:tc>
        <w:tc>
          <w:tcPr>
            <w:tcW w:w="6643" w:type="dxa"/>
          </w:tcPr>
          <w:p w14:paraId="4DC7C91E" w14:textId="77777777" w:rsidR="007C32C3" w:rsidRPr="006E6C23" w:rsidRDefault="007C32C3" w:rsidP="00C25850">
            <w:pPr>
              <w:spacing w:after="0"/>
              <w:jc w:val="both"/>
              <w:rPr>
                <w:rFonts w:cs="Calibri"/>
              </w:rPr>
            </w:pPr>
          </w:p>
        </w:tc>
      </w:tr>
      <w:tr w:rsidR="007C32C3" w:rsidRPr="006E6C23" w14:paraId="6E0D9B9C" w14:textId="047B5BA5" w:rsidTr="0077416E">
        <w:tc>
          <w:tcPr>
            <w:tcW w:w="704" w:type="dxa"/>
            <w:shd w:val="clear" w:color="auto" w:fill="F2F2F2" w:themeFill="background1" w:themeFillShade="F2"/>
          </w:tcPr>
          <w:p w14:paraId="7008CC29" w14:textId="77777777" w:rsidR="007C32C3" w:rsidRPr="00DE34A1" w:rsidRDefault="007C32C3" w:rsidP="0077416E">
            <w:pPr>
              <w:spacing w:after="0" w:line="240" w:lineRule="auto"/>
              <w:rPr>
                <w:rFonts w:cs="Calibri"/>
                <w:sz w:val="20"/>
                <w:szCs w:val="20"/>
              </w:rPr>
            </w:pPr>
            <w:r w:rsidRPr="00DE34A1">
              <w:rPr>
                <w:rFonts w:cs="Calibri"/>
                <w:sz w:val="20"/>
                <w:szCs w:val="20"/>
              </w:rPr>
              <w:t>3.4</w:t>
            </w:r>
          </w:p>
        </w:tc>
        <w:tc>
          <w:tcPr>
            <w:tcW w:w="6647" w:type="dxa"/>
            <w:shd w:val="clear" w:color="auto" w:fill="F2F2F2" w:themeFill="background1" w:themeFillShade="F2"/>
          </w:tcPr>
          <w:p w14:paraId="1C8D2693" w14:textId="77777777" w:rsidR="007C32C3" w:rsidRPr="00DE34A1" w:rsidRDefault="007C32C3" w:rsidP="0077416E">
            <w:pPr>
              <w:spacing w:after="0" w:line="240" w:lineRule="auto"/>
              <w:rPr>
                <w:rFonts w:cs="Calibri"/>
                <w:sz w:val="20"/>
                <w:szCs w:val="20"/>
              </w:rPr>
            </w:pPr>
            <w:r w:rsidRPr="00DE34A1">
              <w:rPr>
                <w:rFonts w:cs="Calibri"/>
                <w:sz w:val="20"/>
                <w:szCs w:val="20"/>
              </w:rPr>
              <w:t>Szkolenie zamknięte dla 40 osób - pracowników i kadry zarządzającej Spółki Torpol.</w:t>
            </w:r>
          </w:p>
        </w:tc>
        <w:tc>
          <w:tcPr>
            <w:tcW w:w="6643" w:type="dxa"/>
          </w:tcPr>
          <w:p w14:paraId="0B7770F5" w14:textId="77777777" w:rsidR="007C32C3" w:rsidRPr="006E6C23" w:rsidRDefault="007C32C3" w:rsidP="00C25850">
            <w:pPr>
              <w:spacing w:after="0"/>
              <w:rPr>
                <w:rFonts w:cs="Calibri"/>
              </w:rPr>
            </w:pPr>
          </w:p>
        </w:tc>
      </w:tr>
      <w:tr w:rsidR="007C32C3" w:rsidRPr="006E6C23" w14:paraId="255A02B0" w14:textId="00351A56" w:rsidTr="0077416E">
        <w:tc>
          <w:tcPr>
            <w:tcW w:w="704" w:type="dxa"/>
            <w:shd w:val="clear" w:color="auto" w:fill="F2F2F2" w:themeFill="background1" w:themeFillShade="F2"/>
          </w:tcPr>
          <w:p w14:paraId="1B179115" w14:textId="77777777" w:rsidR="007C32C3" w:rsidRPr="00DE34A1" w:rsidRDefault="007C32C3" w:rsidP="0077416E">
            <w:pPr>
              <w:spacing w:after="0" w:line="240" w:lineRule="auto"/>
              <w:rPr>
                <w:rFonts w:cs="Calibri"/>
                <w:sz w:val="20"/>
                <w:szCs w:val="20"/>
              </w:rPr>
            </w:pPr>
            <w:r w:rsidRPr="00DE34A1">
              <w:rPr>
                <w:rFonts w:cs="Calibri"/>
                <w:sz w:val="20"/>
                <w:szCs w:val="20"/>
              </w:rPr>
              <w:t>3.5</w:t>
            </w:r>
          </w:p>
        </w:tc>
        <w:tc>
          <w:tcPr>
            <w:tcW w:w="6647" w:type="dxa"/>
            <w:shd w:val="clear" w:color="auto" w:fill="F2F2F2" w:themeFill="background1" w:themeFillShade="F2"/>
          </w:tcPr>
          <w:p w14:paraId="72258B32" w14:textId="77777777" w:rsidR="007C32C3" w:rsidRPr="00DE34A1" w:rsidRDefault="007C32C3" w:rsidP="0077416E">
            <w:pPr>
              <w:spacing w:after="0" w:line="240" w:lineRule="auto"/>
              <w:rPr>
                <w:rFonts w:cs="Calibri"/>
                <w:sz w:val="20"/>
                <w:szCs w:val="20"/>
              </w:rPr>
            </w:pPr>
            <w:r w:rsidRPr="00DE34A1">
              <w:rPr>
                <w:rFonts w:cs="Calibri"/>
                <w:sz w:val="20"/>
                <w:szCs w:val="20"/>
              </w:rPr>
              <w:t>Szkolenie stacjonarne w siedzibie Spółki Torpol zlokalizowanej w Szczuczynie (woj. podlaskie) przy ul. Przemysłowej 5.</w:t>
            </w:r>
          </w:p>
        </w:tc>
        <w:tc>
          <w:tcPr>
            <w:tcW w:w="6643" w:type="dxa"/>
          </w:tcPr>
          <w:p w14:paraId="103FF29E" w14:textId="77777777" w:rsidR="007C32C3" w:rsidRPr="006E6C23" w:rsidRDefault="007C32C3" w:rsidP="00C25850">
            <w:pPr>
              <w:spacing w:after="0"/>
              <w:rPr>
                <w:rFonts w:cs="Calibri"/>
              </w:rPr>
            </w:pPr>
          </w:p>
        </w:tc>
      </w:tr>
      <w:tr w:rsidR="007C32C3" w:rsidRPr="006E6C23" w14:paraId="6211B09D" w14:textId="004B52AC" w:rsidTr="0077416E">
        <w:tc>
          <w:tcPr>
            <w:tcW w:w="704" w:type="dxa"/>
            <w:shd w:val="clear" w:color="auto" w:fill="F2F2F2" w:themeFill="background1" w:themeFillShade="F2"/>
          </w:tcPr>
          <w:p w14:paraId="0925E7CB" w14:textId="77777777" w:rsidR="007C32C3" w:rsidRPr="00DE34A1" w:rsidRDefault="007C32C3" w:rsidP="0077416E">
            <w:pPr>
              <w:spacing w:after="0" w:line="240" w:lineRule="auto"/>
              <w:rPr>
                <w:rFonts w:cs="Calibri"/>
                <w:sz w:val="20"/>
                <w:szCs w:val="20"/>
              </w:rPr>
            </w:pPr>
            <w:r w:rsidRPr="00DE34A1">
              <w:rPr>
                <w:rFonts w:cs="Calibri"/>
                <w:sz w:val="20"/>
                <w:szCs w:val="20"/>
              </w:rPr>
              <w:t>3.6</w:t>
            </w:r>
          </w:p>
        </w:tc>
        <w:tc>
          <w:tcPr>
            <w:tcW w:w="6647" w:type="dxa"/>
            <w:shd w:val="clear" w:color="auto" w:fill="F2F2F2" w:themeFill="background1" w:themeFillShade="F2"/>
          </w:tcPr>
          <w:p w14:paraId="0E39FFA9" w14:textId="77777777" w:rsidR="007C32C3" w:rsidRPr="00DE34A1" w:rsidRDefault="007C32C3" w:rsidP="0077416E">
            <w:pPr>
              <w:spacing w:after="0" w:line="240" w:lineRule="auto"/>
              <w:rPr>
                <w:rFonts w:cs="Calibri"/>
                <w:sz w:val="20"/>
                <w:szCs w:val="20"/>
              </w:rPr>
            </w:pPr>
            <w:r w:rsidRPr="00DE34A1">
              <w:rPr>
                <w:rFonts w:cs="Calibri"/>
                <w:sz w:val="20"/>
                <w:szCs w:val="20"/>
              </w:rPr>
              <w:t>Zakres wsparcia: Materiały edukacyjne, ćwiczenia praktyczne, konsultacje z trenerami po zakończeniu szkolenia.</w:t>
            </w:r>
          </w:p>
        </w:tc>
        <w:tc>
          <w:tcPr>
            <w:tcW w:w="6643" w:type="dxa"/>
          </w:tcPr>
          <w:p w14:paraId="64AF45F6" w14:textId="77777777" w:rsidR="007C32C3" w:rsidRPr="006E6C23" w:rsidRDefault="007C32C3" w:rsidP="00C25850">
            <w:pPr>
              <w:spacing w:after="0"/>
              <w:rPr>
                <w:rFonts w:cs="Calibri"/>
              </w:rPr>
            </w:pPr>
          </w:p>
        </w:tc>
      </w:tr>
    </w:tbl>
    <w:p w14:paraId="5BB1560B" w14:textId="77777777" w:rsidR="00C25850" w:rsidRDefault="00C25850" w:rsidP="00C25850">
      <w:pPr>
        <w:spacing w:after="0" w:line="240" w:lineRule="auto"/>
        <w:rPr>
          <w:rFonts w:cs="Calibri"/>
          <w:sz w:val="18"/>
          <w:szCs w:val="18"/>
        </w:rPr>
      </w:pPr>
    </w:p>
    <w:p w14:paraId="273587C5" w14:textId="77777777" w:rsidR="0077416E" w:rsidRPr="00EC5658" w:rsidRDefault="0077416E" w:rsidP="00C25850">
      <w:pPr>
        <w:spacing w:after="0" w:line="240" w:lineRule="auto"/>
        <w:rPr>
          <w:rFonts w:cs="Calibri"/>
          <w:sz w:val="18"/>
          <w:szCs w:val="18"/>
        </w:rPr>
      </w:pPr>
    </w:p>
    <w:tbl>
      <w:tblPr>
        <w:tblStyle w:val="Tabela-Siatka"/>
        <w:tblW w:w="0" w:type="auto"/>
        <w:tblLook w:val="04A0" w:firstRow="1" w:lastRow="0" w:firstColumn="1" w:lastColumn="0" w:noHBand="0" w:noVBand="1"/>
      </w:tblPr>
      <w:tblGrid>
        <w:gridCol w:w="693"/>
        <w:gridCol w:w="6673"/>
        <w:gridCol w:w="6628"/>
      </w:tblGrid>
      <w:tr w:rsidR="0077416E" w:rsidRPr="006E6C23" w14:paraId="535635CB" w14:textId="640DBCDE" w:rsidTr="0077416E">
        <w:tc>
          <w:tcPr>
            <w:tcW w:w="7366" w:type="dxa"/>
            <w:gridSpan w:val="2"/>
            <w:shd w:val="clear" w:color="auto" w:fill="BFBFBF" w:themeFill="background1" w:themeFillShade="BF"/>
          </w:tcPr>
          <w:p w14:paraId="4716DE2D" w14:textId="5E9695AD" w:rsidR="0077416E" w:rsidRPr="006E6C23" w:rsidRDefault="0077416E" w:rsidP="0077416E">
            <w:pPr>
              <w:spacing w:after="0"/>
              <w:jc w:val="center"/>
              <w:rPr>
                <w:rFonts w:cs="Calibri"/>
                <w:b/>
                <w:bCs/>
              </w:rPr>
            </w:pPr>
            <w:r w:rsidRPr="007C32C3">
              <w:rPr>
                <w:b/>
                <w:bCs/>
                <w:sz w:val="24"/>
                <w:szCs w:val="24"/>
              </w:rPr>
              <w:t>SPECYFIKACJA ZAMÓWIENIA</w:t>
            </w:r>
          </w:p>
        </w:tc>
        <w:tc>
          <w:tcPr>
            <w:tcW w:w="6628" w:type="dxa"/>
            <w:shd w:val="clear" w:color="auto" w:fill="BFBFBF" w:themeFill="background1" w:themeFillShade="BF"/>
            <w:vAlign w:val="center"/>
          </w:tcPr>
          <w:p w14:paraId="7E136BD5" w14:textId="51F900F0" w:rsidR="0077416E" w:rsidRPr="006E6C23" w:rsidRDefault="0077416E" w:rsidP="0077416E">
            <w:pPr>
              <w:spacing w:after="0"/>
              <w:jc w:val="center"/>
              <w:rPr>
                <w:rFonts w:cs="Calibri"/>
                <w:b/>
                <w:bCs/>
              </w:rPr>
            </w:pPr>
            <w:r w:rsidRPr="007C32C3">
              <w:rPr>
                <w:b/>
                <w:bCs/>
                <w:sz w:val="24"/>
                <w:szCs w:val="24"/>
              </w:rPr>
              <w:t>SPECYFIKACJA PRZEDMIOTU OFERTY</w:t>
            </w:r>
          </w:p>
        </w:tc>
      </w:tr>
      <w:tr w:rsidR="0077416E" w:rsidRPr="006E6C23" w14:paraId="34046DF8" w14:textId="4A1CCCC1" w:rsidTr="0077416E">
        <w:tc>
          <w:tcPr>
            <w:tcW w:w="693" w:type="dxa"/>
            <w:shd w:val="clear" w:color="auto" w:fill="F2F2F2" w:themeFill="background1" w:themeFillShade="F2"/>
          </w:tcPr>
          <w:p w14:paraId="3D3ECA20" w14:textId="77777777" w:rsidR="0077416E" w:rsidRPr="006E6C23" w:rsidRDefault="0077416E" w:rsidP="00C25850">
            <w:pPr>
              <w:spacing w:after="0"/>
              <w:rPr>
                <w:rFonts w:cs="Calibri"/>
                <w:b/>
                <w:bCs/>
              </w:rPr>
            </w:pPr>
            <w:r w:rsidRPr="0077416E">
              <w:rPr>
                <w:rFonts w:cs="Calibri"/>
                <w:b/>
                <w:bCs/>
                <w:sz w:val="24"/>
                <w:szCs w:val="24"/>
              </w:rPr>
              <w:t>4.</w:t>
            </w:r>
          </w:p>
        </w:tc>
        <w:tc>
          <w:tcPr>
            <w:tcW w:w="13301" w:type="dxa"/>
            <w:gridSpan w:val="2"/>
            <w:shd w:val="clear" w:color="auto" w:fill="F2F2F2" w:themeFill="background1" w:themeFillShade="F2"/>
          </w:tcPr>
          <w:p w14:paraId="4DE7E40D" w14:textId="7E6DFCF1" w:rsidR="0077416E" w:rsidRPr="0077416E" w:rsidRDefault="0077416E" w:rsidP="00C25850">
            <w:pPr>
              <w:spacing w:after="0"/>
              <w:rPr>
                <w:rFonts w:cs="Calibri"/>
                <w:b/>
                <w:bCs/>
                <w:sz w:val="24"/>
                <w:szCs w:val="24"/>
              </w:rPr>
            </w:pPr>
            <w:r w:rsidRPr="0077416E">
              <w:rPr>
                <w:rFonts w:cs="Calibri"/>
                <w:b/>
                <w:bCs/>
                <w:sz w:val="24"/>
                <w:szCs w:val="24"/>
              </w:rPr>
              <w:t>Usługa szkoleniowa - szkolenie z zakresu GOZ (Gospodarki Obiegu Zamkniętego)</w:t>
            </w:r>
          </w:p>
        </w:tc>
      </w:tr>
      <w:tr w:rsidR="0077416E" w:rsidRPr="006E6C23" w14:paraId="62D1B8C7" w14:textId="54249BB1" w:rsidTr="0077416E">
        <w:tc>
          <w:tcPr>
            <w:tcW w:w="693" w:type="dxa"/>
            <w:shd w:val="clear" w:color="auto" w:fill="F2F2F2" w:themeFill="background1" w:themeFillShade="F2"/>
          </w:tcPr>
          <w:p w14:paraId="28FB8209" w14:textId="77777777" w:rsidR="0077416E" w:rsidRPr="00DE34A1" w:rsidRDefault="0077416E" w:rsidP="0077416E">
            <w:pPr>
              <w:spacing w:after="0" w:line="240" w:lineRule="auto"/>
              <w:rPr>
                <w:rFonts w:cs="Calibri"/>
                <w:sz w:val="20"/>
                <w:szCs w:val="20"/>
              </w:rPr>
            </w:pPr>
            <w:r w:rsidRPr="00DE34A1">
              <w:rPr>
                <w:rFonts w:cs="Calibri"/>
                <w:sz w:val="20"/>
                <w:szCs w:val="20"/>
              </w:rPr>
              <w:t>4.1</w:t>
            </w:r>
          </w:p>
        </w:tc>
        <w:tc>
          <w:tcPr>
            <w:tcW w:w="6673" w:type="dxa"/>
            <w:shd w:val="clear" w:color="auto" w:fill="F2F2F2" w:themeFill="background1" w:themeFillShade="F2"/>
          </w:tcPr>
          <w:p w14:paraId="53B85CEC" w14:textId="77777777" w:rsidR="0077416E" w:rsidRPr="00DE34A1" w:rsidRDefault="0077416E" w:rsidP="0077416E">
            <w:pPr>
              <w:spacing w:after="0" w:line="240" w:lineRule="auto"/>
              <w:rPr>
                <w:rFonts w:cs="Calibri"/>
                <w:sz w:val="20"/>
                <w:szCs w:val="20"/>
              </w:rPr>
            </w:pPr>
            <w:r w:rsidRPr="00DE34A1">
              <w:rPr>
                <w:rFonts w:cs="Calibri"/>
                <w:sz w:val="20"/>
                <w:szCs w:val="20"/>
              </w:rPr>
              <w:t>Minimalny zakres szkolenia:</w:t>
            </w:r>
          </w:p>
        </w:tc>
        <w:tc>
          <w:tcPr>
            <w:tcW w:w="6628" w:type="dxa"/>
          </w:tcPr>
          <w:p w14:paraId="1B75AE65" w14:textId="77777777" w:rsidR="0077416E" w:rsidRPr="006E6C23" w:rsidRDefault="0077416E" w:rsidP="00C25850">
            <w:pPr>
              <w:spacing w:after="0"/>
              <w:rPr>
                <w:rFonts w:cs="Calibri"/>
              </w:rPr>
            </w:pPr>
          </w:p>
        </w:tc>
      </w:tr>
      <w:tr w:rsidR="0077416E" w:rsidRPr="00EC5658" w14:paraId="7F72D645" w14:textId="0CB00B0C" w:rsidTr="0077416E">
        <w:tc>
          <w:tcPr>
            <w:tcW w:w="693" w:type="dxa"/>
            <w:shd w:val="clear" w:color="auto" w:fill="F2F2F2" w:themeFill="background1" w:themeFillShade="F2"/>
          </w:tcPr>
          <w:p w14:paraId="22AA8B7A" w14:textId="77777777" w:rsidR="0077416E" w:rsidRPr="00DE34A1" w:rsidRDefault="0077416E" w:rsidP="0077416E">
            <w:pPr>
              <w:spacing w:after="0" w:line="240" w:lineRule="auto"/>
              <w:rPr>
                <w:rFonts w:cs="Calibri"/>
                <w:sz w:val="20"/>
                <w:szCs w:val="20"/>
              </w:rPr>
            </w:pPr>
            <w:r w:rsidRPr="00DE34A1">
              <w:rPr>
                <w:rFonts w:cs="Calibri"/>
                <w:sz w:val="20"/>
                <w:szCs w:val="20"/>
              </w:rPr>
              <w:t>4.1.1</w:t>
            </w:r>
          </w:p>
        </w:tc>
        <w:tc>
          <w:tcPr>
            <w:tcW w:w="6673" w:type="dxa"/>
            <w:shd w:val="clear" w:color="auto" w:fill="F2F2F2" w:themeFill="background1" w:themeFillShade="F2"/>
          </w:tcPr>
          <w:p w14:paraId="03B5915A" w14:textId="77777777" w:rsidR="0077416E" w:rsidRPr="00DE34A1" w:rsidRDefault="0077416E" w:rsidP="0077416E">
            <w:pPr>
              <w:spacing w:after="0" w:line="240" w:lineRule="auto"/>
              <w:rPr>
                <w:rFonts w:cs="Calibri"/>
                <w:sz w:val="20"/>
                <w:szCs w:val="20"/>
              </w:rPr>
            </w:pPr>
            <w:r w:rsidRPr="00DE34A1">
              <w:rPr>
                <w:rFonts w:cs="Calibri"/>
                <w:sz w:val="20"/>
                <w:szCs w:val="20"/>
              </w:rPr>
              <w:t>Etap 1:</w:t>
            </w:r>
          </w:p>
          <w:p w14:paraId="6795EEDA" w14:textId="77777777" w:rsidR="0077416E" w:rsidRPr="00DE34A1" w:rsidRDefault="0077416E" w:rsidP="0077416E">
            <w:pPr>
              <w:spacing w:after="0" w:line="240" w:lineRule="auto"/>
              <w:rPr>
                <w:rFonts w:cs="Calibri"/>
                <w:sz w:val="20"/>
                <w:szCs w:val="20"/>
              </w:rPr>
            </w:pPr>
            <w:r w:rsidRPr="00DE34A1">
              <w:rPr>
                <w:rFonts w:cs="Calibri"/>
                <w:sz w:val="20"/>
                <w:szCs w:val="20"/>
              </w:rPr>
              <w:t>- Wprowadzenie do GOZ - kontekst i uwarunkowania;</w:t>
            </w:r>
          </w:p>
          <w:p w14:paraId="7DF91422" w14:textId="77777777" w:rsidR="0077416E" w:rsidRPr="00DE34A1" w:rsidRDefault="0077416E" w:rsidP="0077416E">
            <w:pPr>
              <w:spacing w:after="0" w:line="240" w:lineRule="auto"/>
              <w:rPr>
                <w:rFonts w:cs="Calibri"/>
                <w:sz w:val="20"/>
                <w:szCs w:val="20"/>
              </w:rPr>
            </w:pPr>
            <w:r w:rsidRPr="00DE34A1">
              <w:rPr>
                <w:rFonts w:cs="Calibri"/>
                <w:sz w:val="20"/>
                <w:szCs w:val="20"/>
              </w:rPr>
              <w:t>- Gospodarka o obiegu zamkniętym - ogólna koncepcja, przykłady;</w:t>
            </w:r>
          </w:p>
          <w:p w14:paraId="57864E9E" w14:textId="77777777" w:rsidR="0077416E" w:rsidRPr="00DE34A1" w:rsidRDefault="0077416E" w:rsidP="0077416E">
            <w:pPr>
              <w:spacing w:after="0" w:line="240" w:lineRule="auto"/>
              <w:ind w:left="179" w:hanging="179"/>
              <w:rPr>
                <w:rFonts w:cs="Calibri"/>
                <w:sz w:val="20"/>
                <w:szCs w:val="20"/>
              </w:rPr>
            </w:pPr>
            <w:r w:rsidRPr="00DE34A1">
              <w:rPr>
                <w:rFonts w:cs="Calibri"/>
                <w:sz w:val="20"/>
                <w:szCs w:val="20"/>
              </w:rPr>
              <w:t>- Istota regulacji unijnych (taksonomia) i krajowych oraz działań rządowych wspierających rozwój GOZ;</w:t>
            </w:r>
          </w:p>
          <w:p w14:paraId="5682DD63" w14:textId="77777777" w:rsidR="0077416E" w:rsidRPr="00DE34A1" w:rsidRDefault="0077416E" w:rsidP="0077416E">
            <w:pPr>
              <w:spacing w:after="0" w:line="240" w:lineRule="auto"/>
              <w:rPr>
                <w:rFonts w:cs="Calibri"/>
                <w:sz w:val="20"/>
                <w:szCs w:val="20"/>
              </w:rPr>
            </w:pPr>
            <w:r w:rsidRPr="00DE34A1">
              <w:rPr>
                <w:rFonts w:cs="Calibri"/>
                <w:sz w:val="20"/>
                <w:szCs w:val="20"/>
              </w:rPr>
              <w:t>- Cyrkularne modele biznesowe z przykładami dobrych praktyk;</w:t>
            </w:r>
          </w:p>
          <w:p w14:paraId="7573FE92" w14:textId="77777777" w:rsidR="0077416E" w:rsidRPr="00DE34A1" w:rsidRDefault="0077416E" w:rsidP="0077416E">
            <w:pPr>
              <w:spacing w:after="0" w:line="240" w:lineRule="auto"/>
              <w:rPr>
                <w:rFonts w:cs="Calibri"/>
                <w:sz w:val="20"/>
                <w:szCs w:val="20"/>
              </w:rPr>
            </w:pPr>
            <w:r w:rsidRPr="00DE34A1">
              <w:rPr>
                <w:rFonts w:cs="Calibri"/>
                <w:sz w:val="20"/>
                <w:szCs w:val="20"/>
              </w:rPr>
              <w:t>- Praktyczne aspekty wdrażania rozwiązań GOZ + Ćwiczenia;</w:t>
            </w:r>
          </w:p>
          <w:p w14:paraId="7DFA1E8C" w14:textId="77777777" w:rsidR="0077416E" w:rsidRPr="00DE34A1" w:rsidRDefault="0077416E" w:rsidP="0077416E">
            <w:pPr>
              <w:spacing w:after="0" w:line="240" w:lineRule="auto"/>
              <w:rPr>
                <w:rFonts w:cs="Calibri"/>
                <w:sz w:val="20"/>
                <w:szCs w:val="20"/>
              </w:rPr>
            </w:pPr>
            <w:r w:rsidRPr="00DE34A1">
              <w:rPr>
                <w:rFonts w:cs="Calibri"/>
                <w:sz w:val="20"/>
                <w:szCs w:val="20"/>
              </w:rPr>
              <w:t>- Sposoby finansowania działalności GOZ w przedsiębiorstwie oraz sieci przedsiębiorstw we wdrożeniach rozwiązań GOZ z przykładami dobrych praktyk + dyskusja;</w:t>
            </w:r>
          </w:p>
        </w:tc>
        <w:tc>
          <w:tcPr>
            <w:tcW w:w="6628" w:type="dxa"/>
          </w:tcPr>
          <w:p w14:paraId="58A4813B" w14:textId="77777777" w:rsidR="0077416E" w:rsidRPr="0064206B" w:rsidRDefault="0077416E" w:rsidP="00C25850">
            <w:pPr>
              <w:spacing w:after="0"/>
              <w:rPr>
                <w:rFonts w:cs="Calibri"/>
                <w:sz w:val="21"/>
                <w:szCs w:val="21"/>
              </w:rPr>
            </w:pPr>
          </w:p>
        </w:tc>
      </w:tr>
      <w:tr w:rsidR="0077416E" w:rsidRPr="00EC5658" w14:paraId="242FAC0A" w14:textId="39FEA547" w:rsidTr="0077416E">
        <w:tc>
          <w:tcPr>
            <w:tcW w:w="693" w:type="dxa"/>
            <w:shd w:val="clear" w:color="auto" w:fill="F2F2F2" w:themeFill="background1" w:themeFillShade="F2"/>
          </w:tcPr>
          <w:p w14:paraId="7393072E" w14:textId="77777777" w:rsidR="0077416E" w:rsidRPr="00DE34A1" w:rsidRDefault="0077416E" w:rsidP="0077416E">
            <w:pPr>
              <w:spacing w:after="0" w:line="240" w:lineRule="auto"/>
              <w:rPr>
                <w:rFonts w:cs="Calibri"/>
                <w:sz w:val="20"/>
                <w:szCs w:val="20"/>
              </w:rPr>
            </w:pPr>
            <w:r w:rsidRPr="00DE34A1">
              <w:rPr>
                <w:rFonts w:cs="Calibri"/>
                <w:sz w:val="20"/>
                <w:szCs w:val="20"/>
              </w:rPr>
              <w:t>4.1.2</w:t>
            </w:r>
          </w:p>
        </w:tc>
        <w:tc>
          <w:tcPr>
            <w:tcW w:w="6673" w:type="dxa"/>
            <w:shd w:val="clear" w:color="auto" w:fill="F2F2F2" w:themeFill="background1" w:themeFillShade="F2"/>
          </w:tcPr>
          <w:p w14:paraId="6A876220" w14:textId="77777777" w:rsidR="0077416E" w:rsidRPr="00DE34A1" w:rsidRDefault="0077416E" w:rsidP="0077416E">
            <w:pPr>
              <w:spacing w:after="0" w:line="240" w:lineRule="auto"/>
              <w:rPr>
                <w:rFonts w:cs="Calibri"/>
                <w:sz w:val="20"/>
                <w:szCs w:val="20"/>
              </w:rPr>
            </w:pPr>
            <w:r w:rsidRPr="00DE34A1">
              <w:rPr>
                <w:rFonts w:cs="Calibri"/>
                <w:sz w:val="20"/>
                <w:szCs w:val="20"/>
              </w:rPr>
              <w:t>Etap 2</w:t>
            </w:r>
          </w:p>
          <w:p w14:paraId="66CC4D8C" w14:textId="77777777" w:rsidR="0077416E" w:rsidRPr="00DE34A1" w:rsidRDefault="0077416E" w:rsidP="0077416E">
            <w:pPr>
              <w:spacing w:after="0" w:line="240" w:lineRule="auto"/>
              <w:rPr>
                <w:rFonts w:cs="Calibri"/>
                <w:sz w:val="20"/>
                <w:szCs w:val="20"/>
              </w:rPr>
            </w:pPr>
            <w:r w:rsidRPr="00DE34A1">
              <w:rPr>
                <w:rFonts w:cs="Calibri"/>
                <w:sz w:val="20"/>
                <w:szCs w:val="20"/>
              </w:rPr>
              <w:t>- Analiza sektorowych uwarunkowań ograniczoności surowców;</w:t>
            </w:r>
          </w:p>
          <w:p w14:paraId="46C7F197" w14:textId="77777777" w:rsidR="0077416E" w:rsidRPr="00DE34A1" w:rsidRDefault="0077416E" w:rsidP="0077416E">
            <w:pPr>
              <w:spacing w:after="0" w:line="240" w:lineRule="auto"/>
              <w:rPr>
                <w:rFonts w:cs="Calibri"/>
                <w:sz w:val="20"/>
                <w:szCs w:val="20"/>
              </w:rPr>
            </w:pPr>
            <w:r w:rsidRPr="00DE34A1">
              <w:rPr>
                <w:rFonts w:cs="Calibri"/>
                <w:sz w:val="20"/>
                <w:szCs w:val="20"/>
              </w:rPr>
              <w:t>- Techniczne aspekty wykorzystania i odzyskiwania surowców;</w:t>
            </w:r>
          </w:p>
          <w:p w14:paraId="7F8BFFC0" w14:textId="77777777" w:rsidR="0077416E" w:rsidRPr="00DE34A1" w:rsidRDefault="0077416E" w:rsidP="0077416E">
            <w:pPr>
              <w:spacing w:after="0" w:line="240" w:lineRule="auto"/>
              <w:rPr>
                <w:rFonts w:cs="Calibri"/>
                <w:sz w:val="20"/>
                <w:szCs w:val="20"/>
              </w:rPr>
            </w:pPr>
            <w:r w:rsidRPr="00DE34A1">
              <w:rPr>
                <w:rFonts w:cs="Calibri"/>
                <w:sz w:val="20"/>
                <w:szCs w:val="20"/>
              </w:rPr>
              <w:t>- Integracja zarządzania odpadami i ograniczoności surowców w procesie projektowania ku zrównoważonej produkcji;</w:t>
            </w:r>
          </w:p>
          <w:p w14:paraId="38DF570C" w14:textId="77777777" w:rsidR="0077416E" w:rsidRPr="00DE34A1" w:rsidRDefault="0077416E" w:rsidP="0077416E">
            <w:pPr>
              <w:spacing w:after="0" w:line="240" w:lineRule="auto"/>
              <w:rPr>
                <w:rFonts w:cs="Calibri"/>
                <w:sz w:val="20"/>
                <w:szCs w:val="20"/>
              </w:rPr>
            </w:pPr>
            <w:r w:rsidRPr="00DE34A1">
              <w:rPr>
                <w:rFonts w:cs="Calibri"/>
                <w:sz w:val="20"/>
                <w:szCs w:val="20"/>
              </w:rPr>
              <w:t>- Innowacyjne technologie w zarządzaniu odpadami;</w:t>
            </w:r>
          </w:p>
          <w:p w14:paraId="6B1B2938" w14:textId="77777777" w:rsidR="0077416E" w:rsidRPr="00DE34A1" w:rsidRDefault="0077416E" w:rsidP="0077416E">
            <w:pPr>
              <w:spacing w:after="0" w:line="240" w:lineRule="auto"/>
              <w:rPr>
                <w:rFonts w:cs="Calibri"/>
                <w:sz w:val="20"/>
                <w:szCs w:val="20"/>
              </w:rPr>
            </w:pPr>
            <w:r w:rsidRPr="00DE34A1">
              <w:rPr>
                <w:rFonts w:cs="Calibri"/>
                <w:sz w:val="20"/>
                <w:szCs w:val="20"/>
              </w:rPr>
              <w:t>- Wskaźniki GOZ i ich zastosowanie w biznesie;</w:t>
            </w:r>
          </w:p>
          <w:p w14:paraId="5966080E" w14:textId="10A00D53" w:rsidR="0077416E" w:rsidRPr="00DE34A1" w:rsidRDefault="0077416E" w:rsidP="0077416E">
            <w:pPr>
              <w:spacing w:after="0" w:line="240" w:lineRule="auto"/>
              <w:rPr>
                <w:rFonts w:cs="Calibri"/>
                <w:sz w:val="20"/>
                <w:szCs w:val="20"/>
              </w:rPr>
            </w:pPr>
            <w:r w:rsidRPr="00DE34A1">
              <w:rPr>
                <w:rFonts w:cs="Calibri"/>
                <w:sz w:val="20"/>
                <w:szCs w:val="20"/>
              </w:rPr>
              <w:lastRenderedPageBreak/>
              <w:t>- Wskaźnik śladu węglowego i narzędzia do analizy tworzenia i utraty wartości</w:t>
            </w:r>
            <w:r w:rsidR="00DE34A1">
              <w:rPr>
                <w:rFonts w:cs="Calibri"/>
                <w:sz w:val="20"/>
                <w:szCs w:val="20"/>
              </w:rPr>
              <w:t xml:space="preserve"> </w:t>
            </w:r>
            <w:r w:rsidRPr="00DE34A1">
              <w:rPr>
                <w:rFonts w:cs="Calibri"/>
                <w:sz w:val="20"/>
                <w:szCs w:val="20"/>
              </w:rPr>
              <w:t>w</w:t>
            </w:r>
            <w:r w:rsidR="00DE34A1">
              <w:rPr>
                <w:rFonts w:cs="Calibri"/>
                <w:sz w:val="20"/>
                <w:szCs w:val="20"/>
              </w:rPr>
              <w:t xml:space="preserve"> </w:t>
            </w:r>
            <w:r w:rsidRPr="00DE34A1">
              <w:rPr>
                <w:rFonts w:cs="Calibri"/>
                <w:sz w:val="20"/>
                <w:szCs w:val="20"/>
              </w:rPr>
              <w:t>przedsiębiorstwie;</w:t>
            </w:r>
          </w:p>
          <w:p w14:paraId="3A4FD874" w14:textId="77777777" w:rsidR="0077416E" w:rsidRPr="00DE34A1" w:rsidRDefault="0077416E" w:rsidP="0077416E">
            <w:pPr>
              <w:spacing w:after="0" w:line="240" w:lineRule="auto"/>
              <w:rPr>
                <w:rFonts w:cs="Calibri"/>
                <w:sz w:val="20"/>
                <w:szCs w:val="20"/>
              </w:rPr>
            </w:pPr>
            <w:r w:rsidRPr="00DE34A1">
              <w:rPr>
                <w:rFonts w:cs="Calibri"/>
                <w:sz w:val="20"/>
                <w:szCs w:val="20"/>
              </w:rPr>
              <w:t>- Środowiskowa Ocena Cyklu Życia (LCA) jako narzędzie wspierające zrównoważony rozwój;</w:t>
            </w:r>
          </w:p>
        </w:tc>
        <w:tc>
          <w:tcPr>
            <w:tcW w:w="6628" w:type="dxa"/>
          </w:tcPr>
          <w:p w14:paraId="79175D65" w14:textId="77777777" w:rsidR="0077416E" w:rsidRPr="0064206B" w:rsidRDefault="0077416E" w:rsidP="00C25850">
            <w:pPr>
              <w:spacing w:after="0"/>
              <w:rPr>
                <w:rFonts w:cs="Calibri"/>
                <w:sz w:val="21"/>
                <w:szCs w:val="21"/>
              </w:rPr>
            </w:pPr>
          </w:p>
        </w:tc>
      </w:tr>
      <w:tr w:rsidR="0077416E" w:rsidRPr="006E6C23" w14:paraId="5DF72551" w14:textId="1066EC46" w:rsidTr="0077416E">
        <w:tc>
          <w:tcPr>
            <w:tcW w:w="693" w:type="dxa"/>
            <w:shd w:val="clear" w:color="auto" w:fill="F2F2F2" w:themeFill="background1" w:themeFillShade="F2"/>
          </w:tcPr>
          <w:p w14:paraId="53E7C390" w14:textId="77777777" w:rsidR="0077416E" w:rsidRPr="00DE34A1" w:rsidRDefault="0077416E" w:rsidP="0077416E">
            <w:pPr>
              <w:spacing w:after="0" w:line="240" w:lineRule="auto"/>
              <w:rPr>
                <w:rFonts w:cs="Calibri"/>
                <w:sz w:val="20"/>
                <w:szCs w:val="20"/>
              </w:rPr>
            </w:pPr>
            <w:r w:rsidRPr="00DE34A1">
              <w:rPr>
                <w:rFonts w:cs="Calibri"/>
                <w:sz w:val="20"/>
                <w:szCs w:val="20"/>
              </w:rPr>
              <w:t>4.1.3</w:t>
            </w:r>
          </w:p>
        </w:tc>
        <w:tc>
          <w:tcPr>
            <w:tcW w:w="6673" w:type="dxa"/>
            <w:shd w:val="clear" w:color="auto" w:fill="F2F2F2" w:themeFill="background1" w:themeFillShade="F2"/>
          </w:tcPr>
          <w:p w14:paraId="7D465389" w14:textId="77777777" w:rsidR="0077416E" w:rsidRPr="00DE34A1" w:rsidRDefault="0077416E" w:rsidP="0077416E">
            <w:pPr>
              <w:spacing w:after="0" w:line="240" w:lineRule="auto"/>
              <w:rPr>
                <w:rFonts w:cs="Calibri"/>
                <w:sz w:val="20"/>
                <w:szCs w:val="20"/>
              </w:rPr>
            </w:pPr>
            <w:r w:rsidRPr="00DE34A1">
              <w:rPr>
                <w:rFonts w:cs="Calibri"/>
                <w:sz w:val="20"/>
                <w:szCs w:val="20"/>
              </w:rPr>
              <w:t>Etap 3</w:t>
            </w:r>
          </w:p>
          <w:p w14:paraId="0DFFA203" w14:textId="77777777" w:rsidR="0077416E" w:rsidRPr="00DE34A1" w:rsidRDefault="0077416E" w:rsidP="0077416E">
            <w:pPr>
              <w:spacing w:after="0" w:line="240" w:lineRule="auto"/>
              <w:rPr>
                <w:rFonts w:cs="Calibri"/>
                <w:sz w:val="20"/>
                <w:szCs w:val="20"/>
              </w:rPr>
            </w:pPr>
            <w:r w:rsidRPr="00DE34A1">
              <w:rPr>
                <w:rFonts w:cs="Calibri"/>
                <w:sz w:val="20"/>
                <w:szCs w:val="20"/>
              </w:rPr>
              <w:t>- Projektowanie usług wspierających model GOZ;</w:t>
            </w:r>
          </w:p>
          <w:p w14:paraId="22F70EA7" w14:textId="77777777" w:rsidR="0077416E" w:rsidRPr="00DE34A1" w:rsidRDefault="0077416E" w:rsidP="0077416E">
            <w:pPr>
              <w:spacing w:after="0" w:line="240" w:lineRule="auto"/>
              <w:rPr>
                <w:rFonts w:cs="Calibri"/>
                <w:sz w:val="20"/>
                <w:szCs w:val="20"/>
              </w:rPr>
            </w:pPr>
            <w:r w:rsidRPr="00DE34A1">
              <w:rPr>
                <w:rFonts w:cs="Calibri"/>
                <w:sz w:val="20"/>
                <w:szCs w:val="20"/>
              </w:rPr>
              <w:t>- Strategie modyfikacji produktów w kierunku GOZ;</w:t>
            </w:r>
          </w:p>
          <w:p w14:paraId="7AF9F408" w14:textId="77777777" w:rsidR="0077416E" w:rsidRPr="00DE34A1" w:rsidRDefault="0077416E" w:rsidP="0077416E">
            <w:pPr>
              <w:spacing w:after="0" w:line="240" w:lineRule="auto"/>
              <w:rPr>
                <w:rFonts w:cs="Calibri"/>
                <w:sz w:val="20"/>
                <w:szCs w:val="20"/>
              </w:rPr>
            </w:pPr>
            <w:r w:rsidRPr="00DE34A1">
              <w:rPr>
                <w:rFonts w:cs="Calibri"/>
                <w:sz w:val="20"/>
                <w:szCs w:val="20"/>
              </w:rPr>
              <w:t>- Mapowanie i analiza łańcuchów wartości w kontekście GOZ;</w:t>
            </w:r>
          </w:p>
          <w:p w14:paraId="6213CF2A" w14:textId="77777777" w:rsidR="0077416E" w:rsidRPr="00DE34A1" w:rsidRDefault="0077416E" w:rsidP="0077416E">
            <w:pPr>
              <w:spacing w:after="0" w:line="240" w:lineRule="auto"/>
              <w:rPr>
                <w:rFonts w:cs="Calibri"/>
                <w:sz w:val="20"/>
                <w:szCs w:val="20"/>
              </w:rPr>
            </w:pPr>
            <w:r w:rsidRPr="00DE34A1">
              <w:rPr>
                <w:rFonts w:cs="Calibri"/>
                <w:sz w:val="20"/>
                <w:szCs w:val="20"/>
              </w:rPr>
              <w:t>- Projektowanie innowacyjnych rozwiązań w duchu GOZ;</w:t>
            </w:r>
          </w:p>
          <w:p w14:paraId="2CFF6CA1" w14:textId="77777777" w:rsidR="0077416E" w:rsidRPr="00DE34A1" w:rsidRDefault="0077416E" w:rsidP="0077416E">
            <w:pPr>
              <w:spacing w:after="0" w:line="240" w:lineRule="auto"/>
              <w:rPr>
                <w:rFonts w:cs="Calibri"/>
                <w:sz w:val="20"/>
                <w:szCs w:val="20"/>
              </w:rPr>
            </w:pPr>
            <w:r w:rsidRPr="00DE34A1">
              <w:rPr>
                <w:rFonts w:cs="Calibri"/>
                <w:sz w:val="20"/>
                <w:szCs w:val="20"/>
              </w:rPr>
              <w:t>- Case study;</w:t>
            </w:r>
          </w:p>
        </w:tc>
        <w:tc>
          <w:tcPr>
            <w:tcW w:w="6628" w:type="dxa"/>
          </w:tcPr>
          <w:p w14:paraId="5782E137" w14:textId="77777777" w:rsidR="0077416E" w:rsidRPr="0064206B" w:rsidRDefault="0077416E" w:rsidP="00C25850">
            <w:pPr>
              <w:spacing w:after="0"/>
              <w:rPr>
                <w:rFonts w:cs="Calibri"/>
              </w:rPr>
            </w:pPr>
          </w:p>
        </w:tc>
      </w:tr>
      <w:tr w:rsidR="0077416E" w:rsidRPr="006E6C23" w14:paraId="1903CD5E" w14:textId="5306E621" w:rsidTr="0077416E">
        <w:tc>
          <w:tcPr>
            <w:tcW w:w="693" w:type="dxa"/>
            <w:shd w:val="clear" w:color="auto" w:fill="F2F2F2" w:themeFill="background1" w:themeFillShade="F2"/>
          </w:tcPr>
          <w:p w14:paraId="6D5F838B" w14:textId="77777777" w:rsidR="0077416E" w:rsidRPr="00DE34A1" w:rsidRDefault="0077416E" w:rsidP="0077416E">
            <w:pPr>
              <w:spacing w:after="0" w:line="240" w:lineRule="auto"/>
              <w:rPr>
                <w:rFonts w:cs="Calibri"/>
                <w:sz w:val="20"/>
                <w:szCs w:val="20"/>
              </w:rPr>
            </w:pPr>
            <w:r w:rsidRPr="00DE34A1">
              <w:rPr>
                <w:rFonts w:cs="Calibri"/>
                <w:sz w:val="20"/>
                <w:szCs w:val="20"/>
              </w:rPr>
              <w:t>4.2</w:t>
            </w:r>
          </w:p>
        </w:tc>
        <w:tc>
          <w:tcPr>
            <w:tcW w:w="6673" w:type="dxa"/>
            <w:shd w:val="clear" w:color="auto" w:fill="F2F2F2" w:themeFill="background1" w:themeFillShade="F2"/>
          </w:tcPr>
          <w:p w14:paraId="044653A7" w14:textId="77777777" w:rsidR="0077416E" w:rsidRPr="00DE34A1" w:rsidRDefault="0077416E" w:rsidP="0077416E">
            <w:pPr>
              <w:spacing w:after="0" w:line="240" w:lineRule="auto"/>
              <w:rPr>
                <w:rFonts w:cs="Calibri"/>
                <w:sz w:val="20"/>
                <w:szCs w:val="20"/>
              </w:rPr>
            </w:pPr>
            <w:r w:rsidRPr="00DE34A1">
              <w:rPr>
                <w:rFonts w:cs="Calibri"/>
                <w:sz w:val="20"/>
                <w:szCs w:val="20"/>
              </w:rPr>
              <w:t>Szkolenie stacjonarne zamknięte dla 40 osób - pracowników i kadry zarządzającej Spółki Torpol;</w:t>
            </w:r>
          </w:p>
        </w:tc>
        <w:tc>
          <w:tcPr>
            <w:tcW w:w="6628" w:type="dxa"/>
          </w:tcPr>
          <w:p w14:paraId="4AB75016" w14:textId="77777777" w:rsidR="0077416E" w:rsidRPr="006E6C23" w:rsidRDefault="0077416E" w:rsidP="00C25850">
            <w:pPr>
              <w:spacing w:after="0"/>
              <w:rPr>
                <w:rFonts w:cs="Calibri"/>
              </w:rPr>
            </w:pPr>
          </w:p>
        </w:tc>
      </w:tr>
      <w:tr w:rsidR="0077416E" w:rsidRPr="006E6C23" w14:paraId="41F1D3CB" w14:textId="75883C7F" w:rsidTr="0077416E">
        <w:tc>
          <w:tcPr>
            <w:tcW w:w="693" w:type="dxa"/>
            <w:shd w:val="clear" w:color="auto" w:fill="F2F2F2" w:themeFill="background1" w:themeFillShade="F2"/>
          </w:tcPr>
          <w:p w14:paraId="41EA3C41" w14:textId="77777777" w:rsidR="0077416E" w:rsidRPr="00DE34A1" w:rsidRDefault="0077416E" w:rsidP="0077416E">
            <w:pPr>
              <w:spacing w:after="0" w:line="240" w:lineRule="auto"/>
              <w:rPr>
                <w:rFonts w:cs="Calibri"/>
                <w:sz w:val="20"/>
                <w:szCs w:val="20"/>
              </w:rPr>
            </w:pPr>
            <w:r w:rsidRPr="00DE34A1">
              <w:rPr>
                <w:rFonts w:cs="Calibri"/>
                <w:sz w:val="20"/>
                <w:szCs w:val="20"/>
              </w:rPr>
              <w:t>4.3</w:t>
            </w:r>
          </w:p>
        </w:tc>
        <w:tc>
          <w:tcPr>
            <w:tcW w:w="6673" w:type="dxa"/>
            <w:shd w:val="clear" w:color="auto" w:fill="F2F2F2" w:themeFill="background1" w:themeFillShade="F2"/>
          </w:tcPr>
          <w:p w14:paraId="521670CA" w14:textId="77777777" w:rsidR="0077416E" w:rsidRPr="00DE34A1" w:rsidRDefault="0077416E" w:rsidP="0077416E">
            <w:pPr>
              <w:spacing w:after="0" w:line="240" w:lineRule="auto"/>
              <w:rPr>
                <w:rFonts w:cs="Calibri"/>
                <w:sz w:val="20"/>
                <w:szCs w:val="20"/>
              </w:rPr>
            </w:pPr>
            <w:r w:rsidRPr="00DE34A1">
              <w:rPr>
                <w:rFonts w:cs="Calibri"/>
                <w:sz w:val="20"/>
                <w:szCs w:val="20"/>
              </w:rPr>
              <w:t>Szkolenie stacjonarne w siedzibie Spółki Torpol zlokalizowanej w Szczuczynie (woj. podlaskie) przy ul. Przemysłowej 5;</w:t>
            </w:r>
          </w:p>
        </w:tc>
        <w:tc>
          <w:tcPr>
            <w:tcW w:w="6628" w:type="dxa"/>
          </w:tcPr>
          <w:p w14:paraId="0685D28B" w14:textId="77777777" w:rsidR="0077416E" w:rsidRPr="006E6C23" w:rsidRDefault="0077416E" w:rsidP="00C25850">
            <w:pPr>
              <w:spacing w:after="0"/>
              <w:rPr>
                <w:rFonts w:cs="Calibri"/>
              </w:rPr>
            </w:pPr>
          </w:p>
        </w:tc>
      </w:tr>
      <w:tr w:rsidR="0077416E" w:rsidRPr="006E6C23" w14:paraId="4AF4EC3B" w14:textId="56EAE274" w:rsidTr="0077416E">
        <w:tc>
          <w:tcPr>
            <w:tcW w:w="693" w:type="dxa"/>
            <w:shd w:val="clear" w:color="auto" w:fill="F2F2F2" w:themeFill="background1" w:themeFillShade="F2"/>
          </w:tcPr>
          <w:p w14:paraId="7556E77D" w14:textId="77777777" w:rsidR="0077416E" w:rsidRPr="00DE34A1" w:rsidRDefault="0077416E" w:rsidP="0077416E">
            <w:pPr>
              <w:spacing w:after="0" w:line="240" w:lineRule="auto"/>
              <w:rPr>
                <w:rFonts w:cs="Calibri"/>
                <w:sz w:val="20"/>
                <w:szCs w:val="20"/>
              </w:rPr>
            </w:pPr>
            <w:r w:rsidRPr="00DE34A1">
              <w:rPr>
                <w:rFonts w:cs="Calibri"/>
                <w:sz w:val="20"/>
                <w:szCs w:val="20"/>
              </w:rPr>
              <w:t>4.4</w:t>
            </w:r>
          </w:p>
        </w:tc>
        <w:tc>
          <w:tcPr>
            <w:tcW w:w="6673" w:type="dxa"/>
            <w:shd w:val="clear" w:color="auto" w:fill="F2F2F2" w:themeFill="background1" w:themeFillShade="F2"/>
          </w:tcPr>
          <w:p w14:paraId="21FB90F6" w14:textId="77777777" w:rsidR="0077416E" w:rsidRPr="00DE34A1" w:rsidRDefault="0077416E" w:rsidP="0077416E">
            <w:pPr>
              <w:spacing w:after="0" w:line="240" w:lineRule="auto"/>
              <w:rPr>
                <w:rFonts w:cs="Calibri"/>
                <w:sz w:val="20"/>
                <w:szCs w:val="20"/>
              </w:rPr>
            </w:pPr>
            <w:r w:rsidRPr="00DE34A1">
              <w:rPr>
                <w:rFonts w:cs="Calibri"/>
                <w:sz w:val="20"/>
                <w:szCs w:val="20"/>
              </w:rPr>
              <w:t>Łączny czas: minimum 440 roboczogodzin.</w:t>
            </w:r>
          </w:p>
        </w:tc>
        <w:tc>
          <w:tcPr>
            <w:tcW w:w="6628" w:type="dxa"/>
          </w:tcPr>
          <w:p w14:paraId="0BFE72AE" w14:textId="77777777" w:rsidR="0077416E" w:rsidRPr="006E6C23" w:rsidRDefault="0077416E" w:rsidP="00C25850">
            <w:pPr>
              <w:spacing w:after="0"/>
              <w:rPr>
                <w:rFonts w:cs="Calibri"/>
              </w:rPr>
            </w:pPr>
          </w:p>
        </w:tc>
      </w:tr>
      <w:tr w:rsidR="0077416E" w:rsidRPr="006E6C23" w14:paraId="03F5FEA5" w14:textId="3B823E53" w:rsidTr="0077416E">
        <w:tc>
          <w:tcPr>
            <w:tcW w:w="693" w:type="dxa"/>
            <w:shd w:val="clear" w:color="auto" w:fill="F2F2F2" w:themeFill="background1" w:themeFillShade="F2"/>
          </w:tcPr>
          <w:p w14:paraId="31177C7C" w14:textId="77777777" w:rsidR="0077416E" w:rsidRPr="00DE34A1" w:rsidRDefault="0077416E" w:rsidP="0077416E">
            <w:pPr>
              <w:spacing w:after="0" w:line="240" w:lineRule="auto"/>
              <w:rPr>
                <w:rFonts w:cs="Calibri"/>
                <w:sz w:val="20"/>
                <w:szCs w:val="20"/>
              </w:rPr>
            </w:pPr>
            <w:r w:rsidRPr="00DE34A1">
              <w:rPr>
                <w:rFonts w:cs="Calibri"/>
                <w:sz w:val="20"/>
                <w:szCs w:val="20"/>
              </w:rPr>
              <w:t>4.5</w:t>
            </w:r>
          </w:p>
        </w:tc>
        <w:tc>
          <w:tcPr>
            <w:tcW w:w="6673" w:type="dxa"/>
            <w:shd w:val="clear" w:color="auto" w:fill="F2F2F2" w:themeFill="background1" w:themeFillShade="F2"/>
          </w:tcPr>
          <w:p w14:paraId="6D0F6DD9" w14:textId="77777777" w:rsidR="0077416E" w:rsidRPr="00DE34A1" w:rsidRDefault="0077416E" w:rsidP="0077416E">
            <w:pPr>
              <w:spacing w:after="0" w:line="240" w:lineRule="auto"/>
              <w:rPr>
                <w:rFonts w:cs="Calibri"/>
                <w:sz w:val="20"/>
                <w:szCs w:val="20"/>
              </w:rPr>
            </w:pPr>
            <w:r w:rsidRPr="00DE34A1">
              <w:rPr>
                <w:rFonts w:cs="Calibri"/>
                <w:sz w:val="20"/>
                <w:szCs w:val="20"/>
              </w:rPr>
              <w:t>Zakres wsparcia: Materiały edukacyjne, ćwiczenia praktyczne, konsultacje z trenerami po zakończeniu szkolenia.</w:t>
            </w:r>
          </w:p>
        </w:tc>
        <w:tc>
          <w:tcPr>
            <w:tcW w:w="6628" w:type="dxa"/>
          </w:tcPr>
          <w:p w14:paraId="0E9DCA13" w14:textId="77777777" w:rsidR="0077416E" w:rsidRPr="006E6C23" w:rsidRDefault="0077416E" w:rsidP="00C25850">
            <w:pPr>
              <w:spacing w:after="0"/>
              <w:rPr>
                <w:rFonts w:cs="Calibri"/>
              </w:rPr>
            </w:pPr>
          </w:p>
        </w:tc>
      </w:tr>
    </w:tbl>
    <w:p w14:paraId="066AC30A" w14:textId="77777777" w:rsidR="00464128" w:rsidRDefault="00464128" w:rsidP="0077416E">
      <w:pPr>
        <w:spacing w:after="0"/>
        <w:rPr>
          <w:sz w:val="20"/>
          <w:szCs w:val="20"/>
        </w:rPr>
      </w:pPr>
    </w:p>
    <w:p w14:paraId="620BD78F" w14:textId="77777777" w:rsidR="00464128" w:rsidRDefault="00464128" w:rsidP="00C25850">
      <w:pPr>
        <w:spacing w:after="0"/>
        <w:ind w:left="5664"/>
        <w:rPr>
          <w:sz w:val="20"/>
          <w:szCs w:val="20"/>
        </w:rPr>
      </w:pPr>
    </w:p>
    <w:p w14:paraId="178B2BDF" w14:textId="77777777" w:rsidR="00DE34A1" w:rsidRDefault="00DE34A1" w:rsidP="00C25850">
      <w:pPr>
        <w:spacing w:after="0"/>
        <w:ind w:left="5664"/>
        <w:rPr>
          <w:sz w:val="20"/>
          <w:szCs w:val="20"/>
        </w:rPr>
      </w:pPr>
    </w:p>
    <w:p w14:paraId="25801D41" w14:textId="77777777" w:rsidR="00DE34A1" w:rsidRDefault="00DE34A1" w:rsidP="00C25850">
      <w:pPr>
        <w:spacing w:after="0"/>
        <w:ind w:left="5664"/>
        <w:rPr>
          <w:sz w:val="20"/>
          <w:szCs w:val="20"/>
        </w:rPr>
      </w:pPr>
    </w:p>
    <w:p w14:paraId="43F839AC" w14:textId="48C8FFD8" w:rsidR="00CA3294" w:rsidRDefault="00CA3294" w:rsidP="00C25850">
      <w:pPr>
        <w:spacing w:after="0"/>
        <w:ind w:left="5664"/>
        <w:rPr>
          <w:sz w:val="20"/>
          <w:szCs w:val="20"/>
        </w:rPr>
      </w:pPr>
      <w:r>
        <w:rPr>
          <w:sz w:val="20"/>
          <w:szCs w:val="20"/>
        </w:rPr>
        <w:t>……………………………………………………..</w:t>
      </w:r>
    </w:p>
    <w:p w14:paraId="78047D28" w14:textId="3FFEBD29" w:rsidR="00CA3294" w:rsidRPr="003F5D97" w:rsidRDefault="00CA3294" w:rsidP="00C25850">
      <w:pPr>
        <w:spacing w:after="0"/>
        <w:ind w:left="5664"/>
        <w:rPr>
          <w:sz w:val="20"/>
          <w:szCs w:val="20"/>
        </w:rPr>
      </w:pPr>
      <w:r>
        <w:rPr>
          <w:sz w:val="20"/>
          <w:szCs w:val="20"/>
        </w:rPr>
        <w:t xml:space="preserve">                        podpis</w:t>
      </w:r>
    </w:p>
    <w:sectPr w:rsidR="00CA3294" w:rsidRPr="003F5D97" w:rsidSect="00B93CAF">
      <w:headerReference w:type="default" r:id="rId7"/>
      <w:footerReference w:type="default" r:id="rId8"/>
      <w:pgSz w:w="16838" w:h="11906" w:orient="landscape"/>
      <w:pgMar w:top="1417" w:right="1417" w:bottom="1417" w:left="1417" w:header="284"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EE71B2" w14:textId="77777777" w:rsidR="00D11EBC" w:rsidRDefault="00D11EBC" w:rsidP="00AC5DA4">
      <w:pPr>
        <w:spacing w:after="0" w:line="240" w:lineRule="auto"/>
      </w:pPr>
      <w:r>
        <w:separator/>
      </w:r>
    </w:p>
  </w:endnote>
  <w:endnote w:type="continuationSeparator" w:id="0">
    <w:p w14:paraId="045FE06C" w14:textId="77777777" w:rsidR="00D11EBC" w:rsidRDefault="00D11EBC" w:rsidP="00AC5DA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37874404"/>
      <w:docPartObj>
        <w:docPartGallery w:val="Page Numbers (Bottom of Page)"/>
        <w:docPartUnique/>
      </w:docPartObj>
    </w:sdtPr>
    <w:sdtContent>
      <w:sdt>
        <w:sdtPr>
          <w:id w:val="-1769616900"/>
          <w:docPartObj>
            <w:docPartGallery w:val="Page Numbers (Top of Page)"/>
            <w:docPartUnique/>
          </w:docPartObj>
        </w:sdtPr>
        <w:sdtContent>
          <w:p w14:paraId="05A0B7F6" w14:textId="0CEF28C8" w:rsidR="003F7D67" w:rsidRDefault="003F7D67">
            <w:pPr>
              <w:pStyle w:val="Stopka"/>
              <w:jc w:val="right"/>
            </w:pPr>
            <w:r>
              <w:t xml:space="preserve">Strona </w:t>
            </w:r>
            <w:r>
              <w:rPr>
                <w:b/>
                <w:bCs/>
                <w:sz w:val="24"/>
                <w:szCs w:val="24"/>
              </w:rPr>
              <w:fldChar w:fldCharType="begin"/>
            </w:r>
            <w:r>
              <w:rPr>
                <w:b/>
                <w:bCs/>
              </w:rPr>
              <w:instrText>PAGE</w:instrText>
            </w:r>
            <w:r>
              <w:rPr>
                <w:b/>
                <w:bCs/>
                <w:sz w:val="24"/>
                <w:szCs w:val="24"/>
              </w:rPr>
              <w:fldChar w:fldCharType="separate"/>
            </w:r>
            <w:r>
              <w:rPr>
                <w:b/>
                <w:bCs/>
              </w:rPr>
              <w:t>2</w:t>
            </w:r>
            <w:r>
              <w:rPr>
                <w:b/>
                <w:bCs/>
                <w:sz w:val="24"/>
                <w:szCs w:val="24"/>
              </w:rPr>
              <w:fldChar w:fldCharType="end"/>
            </w:r>
            <w:r>
              <w:t xml:space="preserve"> z </w:t>
            </w:r>
            <w:r>
              <w:rPr>
                <w:b/>
                <w:bCs/>
                <w:sz w:val="24"/>
                <w:szCs w:val="24"/>
              </w:rPr>
              <w:fldChar w:fldCharType="begin"/>
            </w:r>
            <w:r>
              <w:rPr>
                <w:b/>
                <w:bCs/>
              </w:rPr>
              <w:instrText>NUMPAGES</w:instrText>
            </w:r>
            <w:r>
              <w:rPr>
                <w:b/>
                <w:bCs/>
                <w:sz w:val="24"/>
                <w:szCs w:val="24"/>
              </w:rPr>
              <w:fldChar w:fldCharType="separate"/>
            </w:r>
            <w:r>
              <w:rPr>
                <w:b/>
                <w:bCs/>
              </w:rPr>
              <w:t>2</w:t>
            </w:r>
            <w:r>
              <w:rPr>
                <w:b/>
                <w:bCs/>
                <w:sz w:val="24"/>
                <w:szCs w:val="24"/>
              </w:rPr>
              <w:fldChar w:fldCharType="end"/>
            </w:r>
          </w:p>
        </w:sdtContent>
      </w:sdt>
    </w:sdtContent>
  </w:sdt>
  <w:p w14:paraId="347CB264" w14:textId="77777777" w:rsidR="003F7D67" w:rsidRDefault="003F7D67">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A3A0D5" w14:textId="77777777" w:rsidR="00D11EBC" w:rsidRDefault="00D11EBC" w:rsidP="00AC5DA4">
      <w:pPr>
        <w:spacing w:after="0" w:line="240" w:lineRule="auto"/>
      </w:pPr>
      <w:r>
        <w:separator/>
      </w:r>
    </w:p>
  </w:footnote>
  <w:footnote w:type="continuationSeparator" w:id="0">
    <w:p w14:paraId="589F2AF3" w14:textId="77777777" w:rsidR="00D11EBC" w:rsidRDefault="00D11EBC" w:rsidP="00AC5DA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A4B0DF" w14:textId="03D28DE2" w:rsidR="00AC5DA4" w:rsidRDefault="00A72E27" w:rsidP="00A72E27">
    <w:pPr>
      <w:pStyle w:val="Nagwek"/>
      <w:jc w:val="center"/>
    </w:pPr>
    <w:r>
      <w:rPr>
        <w:noProof/>
        <w14:ligatures w14:val="standardContextual"/>
      </w:rPr>
      <w:drawing>
        <wp:inline distT="0" distB="0" distL="0" distR="0" wp14:anchorId="3F99BB4B" wp14:editId="07B2FBD3">
          <wp:extent cx="6279515" cy="548640"/>
          <wp:effectExtent l="0" t="0" r="6985" b="3810"/>
          <wp:docPr id="1050636307"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Obraz 2"/>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279515" cy="548640"/>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B77D9"/>
    <w:multiLevelType w:val="hybridMultilevel"/>
    <w:tmpl w:val="B568EF38"/>
    <w:lvl w:ilvl="0" w:tplc="04150017">
      <w:start w:val="1"/>
      <w:numFmt w:val="lowerLetter"/>
      <w:lvlText w:val="%1)"/>
      <w:lvlJc w:val="left"/>
      <w:pPr>
        <w:ind w:left="1635"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11BB9829"/>
    <w:multiLevelType w:val="hybridMultilevel"/>
    <w:tmpl w:val="DDDC1821"/>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29B13546"/>
    <w:multiLevelType w:val="hybridMultilevel"/>
    <w:tmpl w:val="E67E2FCC"/>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3" w15:restartNumberingAfterBreak="0">
    <w:nsid w:val="2A1828BB"/>
    <w:multiLevelType w:val="hybridMultilevel"/>
    <w:tmpl w:val="10422A7C"/>
    <w:lvl w:ilvl="0" w:tplc="00923D5A">
      <w:start w:val="1"/>
      <w:numFmt w:val="lowerLetter"/>
      <w:lvlText w:val="%1)"/>
      <w:lvlJc w:val="left"/>
      <w:pPr>
        <w:ind w:left="678" w:hanging="360"/>
      </w:pPr>
      <w:rPr>
        <w:rFonts w:hint="default"/>
      </w:rPr>
    </w:lvl>
    <w:lvl w:ilvl="1" w:tplc="04150019" w:tentative="1">
      <w:start w:val="1"/>
      <w:numFmt w:val="lowerLetter"/>
      <w:lvlText w:val="%2."/>
      <w:lvlJc w:val="left"/>
      <w:pPr>
        <w:ind w:left="1398" w:hanging="360"/>
      </w:pPr>
    </w:lvl>
    <w:lvl w:ilvl="2" w:tplc="0415001B" w:tentative="1">
      <w:start w:val="1"/>
      <w:numFmt w:val="lowerRoman"/>
      <w:lvlText w:val="%3."/>
      <w:lvlJc w:val="right"/>
      <w:pPr>
        <w:ind w:left="2118" w:hanging="180"/>
      </w:pPr>
    </w:lvl>
    <w:lvl w:ilvl="3" w:tplc="0415000F" w:tentative="1">
      <w:start w:val="1"/>
      <w:numFmt w:val="decimal"/>
      <w:lvlText w:val="%4."/>
      <w:lvlJc w:val="left"/>
      <w:pPr>
        <w:ind w:left="2838" w:hanging="360"/>
      </w:pPr>
    </w:lvl>
    <w:lvl w:ilvl="4" w:tplc="04150019" w:tentative="1">
      <w:start w:val="1"/>
      <w:numFmt w:val="lowerLetter"/>
      <w:lvlText w:val="%5."/>
      <w:lvlJc w:val="left"/>
      <w:pPr>
        <w:ind w:left="3558" w:hanging="360"/>
      </w:pPr>
    </w:lvl>
    <w:lvl w:ilvl="5" w:tplc="0415001B" w:tentative="1">
      <w:start w:val="1"/>
      <w:numFmt w:val="lowerRoman"/>
      <w:lvlText w:val="%6."/>
      <w:lvlJc w:val="right"/>
      <w:pPr>
        <w:ind w:left="4278" w:hanging="180"/>
      </w:pPr>
    </w:lvl>
    <w:lvl w:ilvl="6" w:tplc="0415000F" w:tentative="1">
      <w:start w:val="1"/>
      <w:numFmt w:val="decimal"/>
      <w:lvlText w:val="%7."/>
      <w:lvlJc w:val="left"/>
      <w:pPr>
        <w:ind w:left="4998" w:hanging="360"/>
      </w:pPr>
    </w:lvl>
    <w:lvl w:ilvl="7" w:tplc="04150019" w:tentative="1">
      <w:start w:val="1"/>
      <w:numFmt w:val="lowerLetter"/>
      <w:lvlText w:val="%8."/>
      <w:lvlJc w:val="left"/>
      <w:pPr>
        <w:ind w:left="5718" w:hanging="360"/>
      </w:pPr>
    </w:lvl>
    <w:lvl w:ilvl="8" w:tplc="0415001B" w:tentative="1">
      <w:start w:val="1"/>
      <w:numFmt w:val="lowerRoman"/>
      <w:lvlText w:val="%9."/>
      <w:lvlJc w:val="right"/>
      <w:pPr>
        <w:ind w:left="6438" w:hanging="180"/>
      </w:pPr>
    </w:lvl>
  </w:abstractNum>
  <w:abstractNum w:abstractNumId="4" w15:restartNumberingAfterBreak="0">
    <w:nsid w:val="2B09462C"/>
    <w:multiLevelType w:val="hybridMultilevel"/>
    <w:tmpl w:val="2B5257E2"/>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410B229E"/>
    <w:multiLevelType w:val="hybridMultilevel"/>
    <w:tmpl w:val="3E944EA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42BB4210"/>
    <w:multiLevelType w:val="hybridMultilevel"/>
    <w:tmpl w:val="64AECC92"/>
    <w:lvl w:ilvl="0" w:tplc="FFFFFFFF">
      <w:start w:val="1"/>
      <w:numFmt w:val="bullet"/>
      <w:lvlText w:val="•"/>
      <w:lvlJc w:val="left"/>
    </w:lvl>
    <w:lvl w:ilvl="1" w:tplc="7396D6E6">
      <w:start w:val="1"/>
      <w:numFmt w:val="decimal"/>
      <w:lvlText w:val="%2"/>
      <w:lvlJc w:val="left"/>
      <w:rPr>
        <w:rFonts w:ascii="Calibri" w:eastAsiaTheme="minorHAnsi" w:hAnsi="Calibri" w:cs="Calibri"/>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15:restartNumberingAfterBreak="0">
    <w:nsid w:val="44E2477E"/>
    <w:multiLevelType w:val="hybridMultilevel"/>
    <w:tmpl w:val="6FA0CF3A"/>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5BE474D7"/>
    <w:multiLevelType w:val="hybridMultilevel"/>
    <w:tmpl w:val="B972E0C2"/>
    <w:lvl w:ilvl="0" w:tplc="04150011">
      <w:start w:val="1"/>
      <w:numFmt w:val="decimal"/>
      <w:lvlText w:val="%1)"/>
      <w:lvlJc w:val="left"/>
      <w:pPr>
        <w:ind w:left="1440" w:hanging="360"/>
      </w:pPr>
      <w:rPr>
        <w:rFont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9" w15:restartNumberingAfterBreak="0">
    <w:nsid w:val="612D58F2"/>
    <w:multiLevelType w:val="hybridMultilevel"/>
    <w:tmpl w:val="53AC5286"/>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6F914E63"/>
    <w:multiLevelType w:val="hybridMultilevel"/>
    <w:tmpl w:val="A6C086AC"/>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7C1209E4"/>
    <w:multiLevelType w:val="hybridMultilevel"/>
    <w:tmpl w:val="7D34AE5C"/>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040739404">
    <w:abstractNumId w:val="10"/>
  </w:num>
  <w:num w:numId="2" w16cid:durableId="21909257">
    <w:abstractNumId w:val="11"/>
  </w:num>
  <w:num w:numId="3" w16cid:durableId="1382821431">
    <w:abstractNumId w:val="0"/>
  </w:num>
  <w:num w:numId="4" w16cid:durableId="563420156">
    <w:abstractNumId w:val="4"/>
  </w:num>
  <w:num w:numId="5" w16cid:durableId="1061178730">
    <w:abstractNumId w:val="9"/>
  </w:num>
  <w:num w:numId="6" w16cid:durableId="366370160">
    <w:abstractNumId w:val="7"/>
  </w:num>
  <w:num w:numId="7" w16cid:durableId="811679659">
    <w:abstractNumId w:val="1"/>
  </w:num>
  <w:num w:numId="8" w16cid:durableId="1677994907">
    <w:abstractNumId w:val="5"/>
  </w:num>
  <w:num w:numId="9" w16cid:durableId="560991288">
    <w:abstractNumId w:val="6"/>
  </w:num>
  <w:num w:numId="10" w16cid:durableId="622663030">
    <w:abstractNumId w:val="3"/>
  </w:num>
  <w:num w:numId="11" w16cid:durableId="1888907165">
    <w:abstractNumId w:val="8"/>
  </w:num>
  <w:num w:numId="12" w16cid:durableId="181043698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5DA4"/>
    <w:rsid w:val="00000C6C"/>
    <w:rsid w:val="00065667"/>
    <w:rsid w:val="00137146"/>
    <w:rsid w:val="001720BB"/>
    <w:rsid w:val="001A34CD"/>
    <w:rsid w:val="001A6537"/>
    <w:rsid w:val="00216E0D"/>
    <w:rsid w:val="0024744B"/>
    <w:rsid w:val="002C46A7"/>
    <w:rsid w:val="002C4B5A"/>
    <w:rsid w:val="003469E5"/>
    <w:rsid w:val="003546E1"/>
    <w:rsid w:val="00373A91"/>
    <w:rsid w:val="003964CD"/>
    <w:rsid w:val="00396561"/>
    <w:rsid w:val="003B016E"/>
    <w:rsid w:val="003B6DBE"/>
    <w:rsid w:val="003F5D97"/>
    <w:rsid w:val="003F7D67"/>
    <w:rsid w:val="00417CEC"/>
    <w:rsid w:val="004239C0"/>
    <w:rsid w:val="00443212"/>
    <w:rsid w:val="00451A39"/>
    <w:rsid w:val="00464128"/>
    <w:rsid w:val="00473F73"/>
    <w:rsid w:val="00485B7C"/>
    <w:rsid w:val="005006F2"/>
    <w:rsid w:val="005604AC"/>
    <w:rsid w:val="00580161"/>
    <w:rsid w:val="005937C7"/>
    <w:rsid w:val="00596EBB"/>
    <w:rsid w:val="005D6167"/>
    <w:rsid w:val="006436CB"/>
    <w:rsid w:val="006C17C4"/>
    <w:rsid w:val="006E131C"/>
    <w:rsid w:val="0077416E"/>
    <w:rsid w:val="00776349"/>
    <w:rsid w:val="007C32C3"/>
    <w:rsid w:val="007C3504"/>
    <w:rsid w:val="00826376"/>
    <w:rsid w:val="008F75EF"/>
    <w:rsid w:val="00933BB1"/>
    <w:rsid w:val="009343D4"/>
    <w:rsid w:val="00956606"/>
    <w:rsid w:val="0099055E"/>
    <w:rsid w:val="009E7EE1"/>
    <w:rsid w:val="00A44B22"/>
    <w:rsid w:val="00A72E27"/>
    <w:rsid w:val="00AB6887"/>
    <w:rsid w:val="00AC0F78"/>
    <w:rsid w:val="00AC5DA4"/>
    <w:rsid w:val="00AF5C1B"/>
    <w:rsid w:val="00B058E3"/>
    <w:rsid w:val="00B47BDC"/>
    <w:rsid w:val="00B93CAF"/>
    <w:rsid w:val="00C15B81"/>
    <w:rsid w:val="00C25850"/>
    <w:rsid w:val="00C973C5"/>
    <w:rsid w:val="00CA3294"/>
    <w:rsid w:val="00CD7411"/>
    <w:rsid w:val="00D11EBC"/>
    <w:rsid w:val="00D86447"/>
    <w:rsid w:val="00D95AEE"/>
    <w:rsid w:val="00DA741E"/>
    <w:rsid w:val="00DE34A1"/>
    <w:rsid w:val="00E501A9"/>
    <w:rsid w:val="00E92067"/>
    <w:rsid w:val="00EC12B0"/>
    <w:rsid w:val="00EF5846"/>
    <w:rsid w:val="00F50BBB"/>
    <w:rsid w:val="00F5791A"/>
    <w:rsid w:val="00F77F61"/>
    <w:rsid w:val="00FB11DA"/>
    <w:rsid w:val="00FD6BA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0E8DEC"/>
  <w15:chartTrackingRefBased/>
  <w15:docId w15:val="{E7E48F9A-6A66-4071-84AF-DDC390EB4C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AC5DA4"/>
    <w:pPr>
      <w:spacing w:after="200" w:line="276" w:lineRule="auto"/>
    </w:pPr>
    <w:rPr>
      <w:rFonts w:ascii="Calibri" w:eastAsia="Calibri" w:hAnsi="Calibri" w:cs="Times New Roman"/>
      <w:kern w:val="0"/>
      <w14:ligatures w14:val="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AC5DA4"/>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AC5DA4"/>
  </w:style>
  <w:style w:type="paragraph" w:styleId="Stopka">
    <w:name w:val="footer"/>
    <w:basedOn w:val="Normalny"/>
    <w:link w:val="StopkaZnak"/>
    <w:uiPriority w:val="99"/>
    <w:unhideWhenUsed/>
    <w:rsid w:val="00AC5DA4"/>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AC5DA4"/>
  </w:style>
  <w:style w:type="paragraph" w:styleId="Akapitzlist">
    <w:name w:val="List Paragraph"/>
    <w:aliases w:val="lp1,Preambuła,CP-UC,CP-Punkty,Bullet List,List - bullets,Equipment,Bullet 1,List Paragraph Char Char,b1,Figure_name,Numbered Indented Text,List Paragraph11,Ref,Use Case List Paragraph Char,List_TIS,List Paragraph1 Char Char"/>
    <w:basedOn w:val="Normalny"/>
    <w:link w:val="AkapitzlistZnak"/>
    <w:uiPriority w:val="34"/>
    <w:qFormat/>
    <w:rsid w:val="00AC5DA4"/>
    <w:pPr>
      <w:ind w:left="720"/>
      <w:contextualSpacing/>
    </w:pPr>
  </w:style>
  <w:style w:type="character" w:customStyle="1" w:styleId="AkapitzlistZnak">
    <w:name w:val="Akapit z listą Znak"/>
    <w:aliases w:val="lp1 Znak,Preambuła Znak,CP-UC Znak,CP-Punkty Znak,Bullet List Znak,List - bullets Znak,Equipment Znak,Bullet 1 Znak,List Paragraph Char Char Znak,b1 Znak,Figure_name Znak,Numbered Indented Text Znak,List Paragraph11 Znak,Ref Znak"/>
    <w:link w:val="Akapitzlist"/>
    <w:uiPriority w:val="34"/>
    <w:locked/>
    <w:rsid w:val="00AC5DA4"/>
    <w:rPr>
      <w:rFonts w:ascii="Calibri" w:eastAsia="Calibri" w:hAnsi="Calibri" w:cs="Times New Roman"/>
      <w:kern w:val="0"/>
      <w14:ligatures w14:val="none"/>
    </w:rPr>
  </w:style>
  <w:style w:type="paragraph" w:styleId="Tekstdymka">
    <w:name w:val="Balloon Text"/>
    <w:basedOn w:val="Normalny"/>
    <w:link w:val="TekstdymkaZnak"/>
    <w:uiPriority w:val="99"/>
    <w:semiHidden/>
    <w:unhideWhenUsed/>
    <w:rsid w:val="00065667"/>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065667"/>
    <w:rPr>
      <w:rFonts w:ascii="Tahoma" w:eastAsia="Calibri" w:hAnsi="Tahoma" w:cs="Tahoma"/>
      <w:kern w:val="0"/>
      <w:sz w:val="16"/>
      <w:szCs w:val="16"/>
      <w14:ligatures w14:val="none"/>
    </w:rPr>
  </w:style>
  <w:style w:type="table" w:styleId="Tabela-Siatka">
    <w:name w:val="Table Grid"/>
    <w:basedOn w:val="Standardowy"/>
    <w:uiPriority w:val="39"/>
    <w:rsid w:val="00826376"/>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
    <w:name w:val="Tabela - Siatka1"/>
    <w:basedOn w:val="Standardowy"/>
    <w:next w:val="Tabela-Siatka"/>
    <w:uiPriority w:val="39"/>
    <w:rsid w:val="001720B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uiPriority w:val="39"/>
    <w:rsid w:val="00A72E2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88</TotalTime>
  <Pages>6</Pages>
  <Words>1443</Words>
  <Characters>8662</Characters>
  <Application>Microsoft Office Word</Application>
  <DocSecurity>0</DocSecurity>
  <Lines>72</Lines>
  <Paragraphs>20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10085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Agnieszka Sadowska</dc:creator>
  <cp:keywords/>
  <dc:description/>
  <cp:lastModifiedBy>Agnieszka Sadowska</cp:lastModifiedBy>
  <cp:revision>56</cp:revision>
  <dcterms:created xsi:type="dcterms:W3CDTF">2023-08-30T07:56:00Z</dcterms:created>
  <dcterms:modified xsi:type="dcterms:W3CDTF">2026-03-11T09:18:00Z</dcterms:modified>
</cp:coreProperties>
</file>